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6DAE9" w14:textId="77777777" w:rsidR="00A7638E" w:rsidRPr="00A7638E" w:rsidRDefault="00A7638E" w:rsidP="00A7638E">
      <w:pPr>
        <w:suppressAutoHyphens/>
        <w:spacing w:before="0" w:after="0"/>
        <w:jc w:val="right"/>
        <w:rPr>
          <w:rFonts w:ascii="Times New Roman" w:eastAsia="Times New Roman" w:hAnsi="Times New Roman" w:cs="Times New Roman"/>
          <w:szCs w:val="24"/>
          <w:lang w:eastAsia="ar-SA"/>
        </w:rPr>
      </w:pPr>
      <w:bookmarkStart w:id="0" w:name="_Toc422418319"/>
      <w:r w:rsidRPr="00A7638E">
        <w:rPr>
          <w:rFonts w:ascii="Times New Roman" w:eastAsia="Times New Roman" w:hAnsi="Times New Roman" w:cs="Times New Roman"/>
          <w:szCs w:val="24"/>
          <w:lang w:eastAsia="ar-SA"/>
        </w:rPr>
        <w:t>KINNITATUD</w:t>
      </w:r>
    </w:p>
    <w:p w14:paraId="5E890817" w14:textId="77777777" w:rsidR="00A7638E" w:rsidRPr="00A7638E" w:rsidRDefault="00A7638E" w:rsidP="00A7638E">
      <w:pPr>
        <w:tabs>
          <w:tab w:val="left" w:pos="6237"/>
        </w:tabs>
        <w:suppressAutoHyphens/>
        <w:spacing w:before="0" w:after="0"/>
        <w:jc w:val="right"/>
        <w:rPr>
          <w:rFonts w:ascii="Times New Roman" w:eastAsia="Times New Roman" w:hAnsi="Times New Roman" w:cs="Times New Roman"/>
          <w:szCs w:val="24"/>
          <w:lang w:eastAsia="ar-SA"/>
        </w:rPr>
      </w:pPr>
      <w:r w:rsidRPr="00A7638E">
        <w:rPr>
          <w:rFonts w:ascii="Times New Roman" w:eastAsia="Times New Roman" w:hAnsi="Times New Roman" w:cs="Times New Roman"/>
          <w:szCs w:val="24"/>
          <w:lang w:eastAsia="ar-SA"/>
        </w:rPr>
        <w:t xml:space="preserve">RMK õigus- ja hangete osakonna </w:t>
      </w:r>
    </w:p>
    <w:p w14:paraId="4A084654" w14:textId="7F6B12C1" w:rsidR="00A7638E" w:rsidRPr="00A7638E" w:rsidRDefault="00A7638E" w:rsidP="00A7638E">
      <w:pPr>
        <w:tabs>
          <w:tab w:val="left" w:pos="6237"/>
        </w:tabs>
        <w:suppressAutoHyphens/>
        <w:spacing w:before="0" w:after="0"/>
        <w:jc w:val="right"/>
        <w:rPr>
          <w:rFonts w:ascii="Times New Roman" w:eastAsia="Times New Roman" w:hAnsi="Times New Roman" w:cs="Times New Roman"/>
          <w:szCs w:val="24"/>
          <w:lang w:eastAsia="ar-SA"/>
        </w:rPr>
      </w:pPr>
      <w:r w:rsidRPr="00A7638E">
        <w:rPr>
          <w:rFonts w:ascii="Times New Roman" w:eastAsia="Times New Roman" w:hAnsi="Times New Roman" w:cs="Times New Roman"/>
          <w:szCs w:val="24"/>
          <w:lang w:eastAsia="ar-SA"/>
        </w:rPr>
        <w:t xml:space="preserve">juhataja käskkirjaga nr </w:t>
      </w:r>
      <w:r w:rsidR="00337343" w:rsidRPr="00337343">
        <w:rPr>
          <w:rFonts w:ascii="Times New Roman" w:eastAsia="Times New Roman" w:hAnsi="Times New Roman" w:cs="Times New Roman"/>
          <w:szCs w:val="24"/>
          <w:lang w:eastAsia="ar-SA"/>
        </w:rPr>
        <w:t>1-47.3132</w:t>
      </w:r>
      <w:r w:rsidR="00337343">
        <w:rPr>
          <w:rFonts w:ascii="Times New Roman" w:eastAsia="Times New Roman" w:hAnsi="Times New Roman" w:cs="Times New Roman"/>
          <w:szCs w:val="24"/>
          <w:lang w:eastAsia="ar-SA"/>
        </w:rPr>
        <w:t>/1</w:t>
      </w:r>
    </w:p>
    <w:p w14:paraId="3A7ED48A" w14:textId="77777777" w:rsidR="00A7638E" w:rsidRPr="00A7638E" w:rsidRDefault="00A7638E" w:rsidP="00A7638E">
      <w:pPr>
        <w:tabs>
          <w:tab w:val="left" w:pos="6237"/>
        </w:tabs>
        <w:suppressAutoHyphens/>
        <w:spacing w:before="0" w:after="0"/>
        <w:jc w:val="left"/>
        <w:rPr>
          <w:rFonts w:ascii="Times New Roman" w:eastAsia="Times New Roman" w:hAnsi="Times New Roman" w:cs="Times New Roman"/>
          <w:szCs w:val="24"/>
          <w:lang w:eastAsia="ar-SA"/>
        </w:rPr>
      </w:pPr>
    </w:p>
    <w:p w14:paraId="2EAC8BAC" w14:textId="77777777" w:rsidR="00A7638E" w:rsidRPr="00A7638E" w:rsidRDefault="00A7638E" w:rsidP="00A7638E">
      <w:pPr>
        <w:tabs>
          <w:tab w:val="left" w:pos="6237"/>
        </w:tabs>
        <w:suppressAutoHyphens/>
        <w:spacing w:before="0" w:after="0"/>
        <w:jc w:val="left"/>
        <w:rPr>
          <w:rFonts w:ascii="Times New Roman" w:eastAsia="Times New Roman" w:hAnsi="Times New Roman" w:cs="Times New Roman"/>
          <w:b/>
          <w:bCs/>
          <w:i/>
          <w:iCs/>
          <w:szCs w:val="24"/>
          <w:lang w:eastAsia="ar-SA"/>
        </w:rPr>
      </w:pPr>
    </w:p>
    <w:p w14:paraId="2C7721A6" w14:textId="77777777" w:rsidR="00A7638E" w:rsidRPr="00A7638E" w:rsidRDefault="00A7638E" w:rsidP="00A7638E">
      <w:pPr>
        <w:tabs>
          <w:tab w:val="left" w:pos="6237"/>
        </w:tabs>
        <w:suppressAutoHyphens/>
        <w:spacing w:before="0" w:after="0"/>
        <w:jc w:val="left"/>
        <w:rPr>
          <w:rFonts w:ascii="Times New Roman" w:eastAsia="Times New Roman" w:hAnsi="Times New Roman" w:cs="Times New Roman"/>
          <w:b/>
          <w:bCs/>
          <w:szCs w:val="24"/>
          <w:lang w:eastAsia="ar-SA"/>
        </w:rPr>
      </w:pPr>
    </w:p>
    <w:p w14:paraId="7152A0D0" w14:textId="77777777" w:rsidR="00A7638E" w:rsidRPr="00A7638E" w:rsidRDefault="00A7638E" w:rsidP="00124B3B">
      <w:pPr>
        <w:tabs>
          <w:tab w:val="left" w:pos="6237"/>
        </w:tabs>
        <w:suppressAutoHyphens/>
        <w:spacing w:before="0" w:after="0" w:line="276" w:lineRule="auto"/>
        <w:rPr>
          <w:rFonts w:ascii="Times New Roman" w:eastAsia="Times New Roman" w:hAnsi="Times New Roman" w:cs="Times New Roman"/>
          <w:b/>
          <w:bCs/>
          <w:szCs w:val="24"/>
          <w:lang w:eastAsia="ar-SA"/>
        </w:rPr>
      </w:pPr>
      <w:r w:rsidRPr="00A7638E">
        <w:rPr>
          <w:rFonts w:ascii="Times New Roman" w:eastAsia="Times New Roman" w:hAnsi="Times New Roman" w:cs="Times New Roman"/>
          <w:b/>
          <w:bCs/>
          <w:szCs w:val="24"/>
          <w:lang w:eastAsia="ar-SA"/>
        </w:rPr>
        <w:t>Lisa 1 TEHNILINE KIRJELDUS</w:t>
      </w:r>
    </w:p>
    <w:p w14:paraId="09F03EA8" w14:textId="77777777" w:rsidR="00A7638E" w:rsidRPr="00A7638E" w:rsidRDefault="00A7638E" w:rsidP="00124B3B">
      <w:pPr>
        <w:tabs>
          <w:tab w:val="left" w:pos="6237"/>
        </w:tabs>
        <w:suppressAutoHyphens/>
        <w:spacing w:before="0" w:after="0" w:line="276" w:lineRule="auto"/>
        <w:rPr>
          <w:rFonts w:ascii="Times New Roman" w:eastAsia="Times New Roman" w:hAnsi="Times New Roman" w:cs="Times New Roman"/>
          <w:b/>
          <w:bCs/>
          <w:szCs w:val="24"/>
          <w:lang w:eastAsia="ar-SA"/>
        </w:rPr>
      </w:pPr>
    </w:p>
    <w:p w14:paraId="60A06681" w14:textId="77777777" w:rsidR="00A7638E" w:rsidRPr="00A7638E" w:rsidRDefault="00A7638E" w:rsidP="00124B3B">
      <w:pPr>
        <w:tabs>
          <w:tab w:val="left" w:pos="6237"/>
        </w:tabs>
        <w:suppressAutoHyphens/>
        <w:spacing w:before="0" w:after="0" w:line="276" w:lineRule="auto"/>
        <w:rPr>
          <w:rFonts w:ascii="Times New Roman" w:eastAsia="Times New Roman" w:hAnsi="Times New Roman" w:cs="Times New Roman"/>
          <w:b/>
          <w:bCs/>
          <w:szCs w:val="24"/>
          <w:lang w:eastAsia="ar-SA"/>
        </w:rPr>
      </w:pPr>
    </w:p>
    <w:p w14:paraId="1853AC07" w14:textId="77777777" w:rsidR="00C80386" w:rsidRPr="00124B3B" w:rsidRDefault="00A7638E" w:rsidP="00124B3B">
      <w:pPr>
        <w:tabs>
          <w:tab w:val="left" w:pos="6237"/>
        </w:tabs>
        <w:suppressAutoHyphens/>
        <w:spacing w:before="0" w:after="0" w:line="276" w:lineRule="auto"/>
        <w:rPr>
          <w:rFonts w:ascii="Times New Roman" w:eastAsia="Times New Roman" w:hAnsi="Times New Roman" w:cs="Times New Roman"/>
          <w:szCs w:val="24"/>
          <w:lang w:eastAsia="ar-SA"/>
        </w:rPr>
      </w:pPr>
      <w:r w:rsidRPr="00A7638E">
        <w:rPr>
          <w:rFonts w:ascii="Times New Roman" w:eastAsia="Times New Roman" w:hAnsi="Times New Roman" w:cs="Times New Roman"/>
          <w:b/>
          <w:bCs/>
          <w:szCs w:val="24"/>
          <w:lang w:eastAsia="ar-SA"/>
        </w:rPr>
        <w:t>Hanke nimetus:</w:t>
      </w:r>
      <w:r w:rsidRPr="00A7638E">
        <w:rPr>
          <w:rFonts w:ascii="Times New Roman" w:eastAsia="Times New Roman" w:hAnsi="Times New Roman" w:cs="Times New Roman"/>
          <w:szCs w:val="24"/>
          <w:lang w:eastAsia="ar-SA"/>
        </w:rPr>
        <w:t xml:space="preserve"> </w:t>
      </w:r>
      <w:r w:rsidR="00C80386" w:rsidRPr="00124B3B">
        <w:rPr>
          <w:rFonts w:ascii="Times New Roman" w:eastAsia="Times New Roman" w:hAnsi="Times New Roman" w:cs="Times New Roman"/>
          <w:szCs w:val="24"/>
          <w:lang w:eastAsia="ar-SA"/>
        </w:rPr>
        <w:t>Veekogudele rajatud paisudele kalade ja muude liikide rändevõimaluste tagamiseks vajalike ehitusprojektide koostamine</w:t>
      </w:r>
    </w:p>
    <w:p w14:paraId="125076ED" w14:textId="77777777" w:rsidR="00C80386" w:rsidRPr="00124B3B" w:rsidRDefault="00C80386" w:rsidP="00124B3B">
      <w:pPr>
        <w:tabs>
          <w:tab w:val="left" w:pos="6237"/>
        </w:tabs>
        <w:suppressAutoHyphens/>
        <w:spacing w:before="0" w:after="0" w:line="276" w:lineRule="auto"/>
        <w:rPr>
          <w:rFonts w:ascii="Times New Roman" w:eastAsia="Times New Roman" w:hAnsi="Times New Roman" w:cs="Times New Roman"/>
          <w:szCs w:val="24"/>
          <w:lang w:eastAsia="ar-SA"/>
        </w:rPr>
      </w:pPr>
      <w:r w:rsidRPr="00124B3B">
        <w:rPr>
          <w:rFonts w:ascii="Times New Roman" w:eastAsia="Times New Roman" w:hAnsi="Times New Roman" w:cs="Times New Roman"/>
          <w:b/>
          <w:bCs/>
          <w:szCs w:val="24"/>
          <w:lang w:eastAsia="ar-SA"/>
        </w:rPr>
        <w:t>Viitenumber</w:t>
      </w:r>
      <w:r w:rsidRPr="00124B3B">
        <w:rPr>
          <w:rFonts w:ascii="Times New Roman" w:eastAsia="Times New Roman" w:hAnsi="Times New Roman" w:cs="Times New Roman"/>
          <w:szCs w:val="24"/>
          <w:lang w:eastAsia="ar-SA"/>
        </w:rPr>
        <w:t>: 280629</w:t>
      </w:r>
    </w:p>
    <w:p w14:paraId="1E8ACC24" w14:textId="475E9394" w:rsidR="00A7638E" w:rsidRPr="00A7638E" w:rsidRDefault="00A7638E" w:rsidP="00124B3B">
      <w:pPr>
        <w:tabs>
          <w:tab w:val="left" w:pos="6237"/>
        </w:tabs>
        <w:suppressAutoHyphens/>
        <w:spacing w:before="0" w:after="0" w:line="276" w:lineRule="auto"/>
        <w:rPr>
          <w:rFonts w:ascii="Times New Roman" w:eastAsia="Times New Roman" w:hAnsi="Times New Roman" w:cs="Times New Roman"/>
          <w:b/>
          <w:bCs/>
          <w:szCs w:val="24"/>
          <w:lang w:eastAsia="ar-SA"/>
        </w:rPr>
      </w:pPr>
      <w:r w:rsidRPr="00A7638E">
        <w:rPr>
          <w:rFonts w:ascii="Times New Roman" w:eastAsia="Times New Roman" w:hAnsi="Times New Roman" w:cs="Times New Roman"/>
          <w:b/>
          <w:bCs/>
          <w:szCs w:val="24"/>
          <w:lang w:eastAsia="ar-SA"/>
        </w:rPr>
        <w:t xml:space="preserve">Hankija: </w:t>
      </w:r>
      <w:r w:rsidRPr="00A7638E">
        <w:rPr>
          <w:rFonts w:ascii="Times New Roman" w:eastAsia="Times New Roman" w:hAnsi="Times New Roman" w:cs="Times New Roman"/>
          <w:szCs w:val="24"/>
          <w:lang w:eastAsia="ar-SA"/>
        </w:rPr>
        <w:t>Riigimetsa Majandamise Keskus (70004459)</w:t>
      </w:r>
    </w:p>
    <w:p w14:paraId="4DC64CD5" w14:textId="77777777" w:rsidR="00A7638E" w:rsidRPr="00A7638E" w:rsidRDefault="00A7638E" w:rsidP="00124B3B">
      <w:pPr>
        <w:tabs>
          <w:tab w:val="left" w:pos="6237"/>
        </w:tabs>
        <w:suppressAutoHyphens/>
        <w:spacing w:before="0" w:after="0" w:line="276" w:lineRule="auto"/>
        <w:rPr>
          <w:rFonts w:ascii="Times New Roman" w:eastAsia="Times New Roman" w:hAnsi="Times New Roman" w:cs="Times New Roman"/>
          <w:b/>
          <w:bCs/>
          <w:szCs w:val="24"/>
          <w:lang w:eastAsia="ar-SA"/>
        </w:rPr>
      </w:pPr>
    </w:p>
    <w:p w14:paraId="4B7E535B" w14:textId="77777777" w:rsidR="00A7638E" w:rsidRPr="00A7638E" w:rsidRDefault="00A7638E" w:rsidP="00124B3B">
      <w:pPr>
        <w:tabs>
          <w:tab w:val="left" w:pos="6237"/>
        </w:tabs>
        <w:suppressAutoHyphens/>
        <w:spacing w:before="0" w:after="0" w:line="276" w:lineRule="auto"/>
        <w:rPr>
          <w:rFonts w:ascii="Times New Roman" w:eastAsia="Times New Roman" w:hAnsi="Times New Roman" w:cs="Times New Roman"/>
          <w:szCs w:val="24"/>
          <w:lang w:eastAsia="ar-SA"/>
        </w:rPr>
      </w:pPr>
    </w:p>
    <w:p w14:paraId="4850AAF1" w14:textId="4C21750A" w:rsidR="00A7638E" w:rsidRPr="00A7638E" w:rsidRDefault="00A7638E" w:rsidP="00124B3B">
      <w:pPr>
        <w:numPr>
          <w:ilvl w:val="0"/>
          <w:numId w:val="17"/>
        </w:numPr>
        <w:suppressAutoHyphens/>
        <w:spacing w:before="0" w:after="0" w:line="276" w:lineRule="auto"/>
        <w:contextualSpacing/>
        <w:rPr>
          <w:rFonts w:ascii="Times New Roman" w:eastAsia="Times New Roman" w:hAnsi="Times New Roman" w:cs="Times New Roman"/>
          <w:szCs w:val="24"/>
          <w:lang w:eastAsia="ar-SA"/>
        </w:rPr>
      </w:pPr>
      <w:r w:rsidRPr="00A7638E">
        <w:rPr>
          <w:rFonts w:ascii="Times New Roman" w:eastAsia="Times New Roman" w:hAnsi="Times New Roman" w:cs="Times New Roman"/>
          <w:b/>
          <w:bCs/>
          <w:szCs w:val="24"/>
          <w:lang w:eastAsia="ar-SA"/>
        </w:rPr>
        <w:t>Ü</w:t>
      </w:r>
      <w:r w:rsidR="00E93AEA">
        <w:rPr>
          <w:rFonts w:ascii="Times New Roman" w:eastAsia="Times New Roman" w:hAnsi="Times New Roman" w:cs="Times New Roman"/>
          <w:b/>
          <w:bCs/>
          <w:szCs w:val="24"/>
          <w:lang w:eastAsia="ar-SA"/>
        </w:rPr>
        <w:t>ldosa</w:t>
      </w:r>
    </w:p>
    <w:p w14:paraId="59BAB412" w14:textId="036609BC" w:rsidR="00A7638E" w:rsidRPr="00A7638E" w:rsidRDefault="00A7638E" w:rsidP="00124B3B">
      <w:pPr>
        <w:numPr>
          <w:ilvl w:val="1"/>
          <w:numId w:val="17"/>
        </w:numPr>
        <w:tabs>
          <w:tab w:val="center" w:pos="426"/>
          <w:tab w:val="right" w:pos="8306"/>
        </w:tabs>
        <w:suppressAutoHyphens/>
        <w:spacing w:before="0" w:after="0" w:line="276" w:lineRule="auto"/>
        <w:rPr>
          <w:rFonts w:ascii="Times New Roman" w:eastAsia="Times New Roman" w:hAnsi="Times New Roman" w:cs="Times New Roman"/>
          <w:szCs w:val="24"/>
          <w:lang w:eastAsia="ar-SA"/>
        </w:rPr>
      </w:pPr>
      <w:bookmarkStart w:id="1" w:name="_Hlk164417638"/>
      <w:r w:rsidRPr="00A7638E">
        <w:rPr>
          <w:rFonts w:ascii="Times New Roman" w:eastAsia="Times New Roman" w:hAnsi="Times New Roman" w:cs="Times New Roman"/>
          <w:b/>
          <w:bCs/>
          <w:szCs w:val="24"/>
          <w:lang w:eastAsia="ar-SA"/>
        </w:rPr>
        <w:t>Hanke nimetus</w:t>
      </w:r>
      <w:r w:rsidRPr="00A7638E">
        <w:rPr>
          <w:rFonts w:ascii="Times New Roman" w:eastAsia="Times New Roman" w:hAnsi="Times New Roman" w:cs="Times New Roman"/>
          <w:b/>
          <w:szCs w:val="24"/>
          <w:lang w:eastAsia="ar-SA"/>
        </w:rPr>
        <w:t xml:space="preserve">: </w:t>
      </w:r>
      <w:r w:rsidR="00C80386" w:rsidRPr="00124B3B">
        <w:rPr>
          <w:rFonts w:ascii="Times New Roman" w:eastAsia="Times New Roman" w:hAnsi="Times New Roman" w:cs="Times New Roman"/>
          <w:b/>
          <w:szCs w:val="24"/>
          <w:lang w:eastAsia="ar-SA"/>
        </w:rPr>
        <w:t>Veekogudele rajatud paisudele kalade ja muude liikide rändevõimaluste tagamiseks vajalike ehitusprojektide koostamine</w:t>
      </w:r>
    </w:p>
    <w:p w14:paraId="6A9AEC2E" w14:textId="08A31F8A" w:rsidR="00A7638E" w:rsidRPr="00A7638E" w:rsidRDefault="00A7638E" w:rsidP="00124B3B">
      <w:pPr>
        <w:numPr>
          <w:ilvl w:val="1"/>
          <w:numId w:val="17"/>
        </w:numPr>
        <w:tabs>
          <w:tab w:val="center" w:pos="426"/>
          <w:tab w:val="right" w:pos="8306"/>
        </w:tabs>
        <w:suppressAutoHyphens/>
        <w:spacing w:before="0" w:after="0" w:line="276" w:lineRule="auto"/>
        <w:rPr>
          <w:rFonts w:ascii="Times New Roman" w:eastAsia="Times New Roman" w:hAnsi="Times New Roman" w:cs="Times New Roman"/>
          <w:szCs w:val="24"/>
          <w:lang w:eastAsia="ar-SA"/>
        </w:rPr>
      </w:pPr>
      <w:r w:rsidRPr="00A7638E">
        <w:rPr>
          <w:rFonts w:ascii="Times New Roman" w:eastAsia="Times New Roman" w:hAnsi="Times New Roman" w:cs="Times New Roman"/>
          <w:szCs w:val="24"/>
          <w:lang w:eastAsia="ar-SA"/>
        </w:rPr>
        <w:t xml:space="preserve">Riigihanke viitenumber: </w:t>
      </w:r>
      <w:r w:rsidR="00DB6927" w:rsidRPr="00124B3B">
        <w:rPr>
          <w:rFonts w:ascii="Times New Roman" w:eastAsia="Times New Roman" w:hAnsi="Times New Roman" w:cs="Times New Roman"/>
          <w:szCs w:val="24"/>
          <w:lang w:eastAsia="ar-SA"/>
        </w:rPr>
        <w:t>280629</w:t>
      </w:r>
    </w:p>
    <w:bookmarkEnd w:id="1"/>
    <w:p w14:paraId="54639227" w14:textId="30DF42D6" w:rsidR="00A7638E" w:rsidRPr="00A7638E" w:rsidRDefault="00A7638E" w:rsidP="00124B3B">
      <w:pPr>
        <w:numPr>
          <w:ilvl w:val="1"/>
          <w:numId w:val="17"/>
        </w:numPr>
        <w:spacing w:before="0" w:after="0" w:line="276" w:lineRule="auto"/>
        <w:contextualSpacing/>
        <w:rPr>
          <w:rFonts w:ascii="Times New Roman" w:eastAsia="Times New Roman" w:hAnsi="Times New Roman" w:cs="Times New Roman"/>
          <w:szCs w:val="24"/>
          <w:lang w:eastAsia="ar-SA"/>
        </w:rPr>
      </w:pPr>
      <w:r w:rsidRPr="00A7638E">
        <w:rPr>
          <w:rFonts w:ascii="Times New Roman" w:eastAsia="Times New Roman" w:hAnsi="Times New Roman" w:cs="Times New Roman"/>
          <w:szCs w:val="24"/>
          <w:lang w:eastAsia="ar-SA"/>
        </w:rPr>
        <w:t>Klassifikatsioon</w:t>
      </w:r>
      <w:r w:rsidR="00906B8C" w:rsidRPr="00124B3B">
        <w:rPr>
          <w:rFonts w:ascii="Times New Roman" w:eastAsia="Times New Roman" w:hAnsi="Times New Roman" w:cs="Times New Roman"/>
          <w:szCs w:val="24"/>
          <w:lang w:eastAsia="ar-SA"/>
        </w:rPr>
        <w:t>: 71320000-7 Tehnilise projekteerimise teenused</w:t>
      </w:r>
      <w:r w:rsidRPr="00A7638E">
        <w:rPr>
          <w:rFonts w:ascii="Times New Roman" w:eastAsia="Times New Roman" w:hAnsi="Times New Roman" w:cs="Times New Roman"/>
          <w:szCs w:val="24"/>
          <w:lang w:eastAsia="ar-SA"/>
        </w:rPr>
        <w:t xml:space="preserve">; </w:t>
      </w:r>
    </w:p>
    <w:p w14:paraId="0AEABC29" w14:textId="77777777" w:rsidR="00A7638E" w:rsidRPr="00A7638E" w:rsidRDefault="00A7638E" w:rsidP="00124B3B">
      <w:pPr>
        <w:numPr>
          <w:ilvl w:val="1"/>
          <w:numId w:val="17"/>
        </w:numPr>
        <w:tabs>
          <w:tab w:val="left" w:pos="426"/>
        </w:tabs>
        <w:suppressAutoHyphens/>
        <w:spacing w:before="0" w:after="0" w:line="276" w:lineRule="auto"/>
        <w:rPr>
          <w:rFonts w:ascii="Times New Roman" w:eastAsia="Times New Roman" w:hAnsi="Times New Roman" w:cs="Times New Roman"/>
          <w:szCs w:val="24"/>
          <w:lang w:eastAsia="ar-SA"/>
        </w:rPr>
      </w:pPr>
      <w:r w:rsidRPr="00A7638E">
        <w:rPr>
          <w:rFonts w:ascii="Times New Roman" w:eastAsia="Times New Roman" w:hAnsi="Times New Roman" w:cs="Times New Roman"/>
          <w:szCs w:val="24"/>
          <w:lang w:eastAsia="ar-SA"/>
        </w:rPr>
        <w:t>Hankemenetluse liik: avatud hankemenetlus</w:t>
      </w:r>
    </w:p>
    <w:p w14:paraId="50FB3F9C" w14:textId="77777777" w:rsidR="00C80386" w:rsidRPr="00124B3B" w:rsidRDefault="00A7638E" w:rsidP="00124B3B">
      <w:pPr>
        <w:numPr>
          <w:ilvl w:val="1"/>
          <w:numId w:val="17"/>
        </w:numPr>
        <w:tabs>
          <w:tab w:val="left" w:pos="426"/>
        </w:tabs>
        <w:suppressAutoHyphens/>
        <w:spacing w:before="0" w:after="0" w:line="276" w:lineRule="auto"/>
        <w:contextualSpacing/>
        <w:rPr>
          <w:rFonts w:ascii="Times New Roman" w:eastAsia="Times New Roman" w:hAnsi="Times New Roman" w:cs="Times New Roman"/>
          <w:szCs w:val="24"/>
          <w:lang w:eastAsia="ar-SA"/>
        </w:rPr>
      </w:pPr>
      <w:r w:rsidRPr="00A7638E">
        <w:rPr>
          <w:rFonts w:ascii="Times New Roman" w:eastAsia="Times New Roman" w:hAnsi="Times New Roman" w:cs="Times New Roman"/>
          <w:szCs w:val="24"/>
          <w:lang w:eastAsia="ar-SA"/>
        </w:rPr>
        <w:t xml:space="preserve">Hankija nimi ja andmed: Riigimetsa Majandamise Keskus (RMK), erg-kood 70004459, Mõisa/3, </w:t>
      </w:r>
      <w:proofErr w:type="spellStart"/>
      <w:r w:rsidRPr="00A7638E">
        <w:rPr>
          <w:rFonts w:ascii="Times New Roman" w:eastAsia="Times New Roman" w:hAnsi="Times New Roman" w:cs="Times New Roman"/>
          <w:szCs w:val="24"/>
          <w:lang w:eastAsia="ar-SA"/>
        </w:rPr>
        <w:t>Sagadi</w:t>
      </w:r>
      <w:proofErr w:type="spellEnd"/>
      <w:r w:rsidRPr="00A7638E">
        <w:rPr>
          <w:rFonts w:ascii="Times New Roman" w:eastAsia="Times New Roman" w:hAnsi="Times New Roman" w:cs="Times New Roman"/>
          <w:szCs w:val="24"/>
          <w:lang w:eastAsia="ar-SA"/>
        </w:rPr>
        <w:t xml:space="preserve"> küla, Haljala, 45403 Lääne-Virumaa, RMK õigus- ja hangete osakond</w:t>
      </w:r>
    </w:p>
    <w:p w14:paraId="1E91C8C3" w14:textId="51C41FE8" w:rsidR="00A7638E" w:rsidRPr="00124B3B" w:rsidRDefault="00A7638E" w:rsidP="00124B3B">
      <w:pPr>
        <w:numPr>
          <w:ilvl w:val="1"/>
          <w:numId w:val="17"/>
        </w:numPr>
        <w:tabs>
          <w:tab w:val="left" w:pos="426"/>
        </w:tabs>
        <w:suppressAutoHyphens/>
        <w:spacing w:before="0" w:after="0" w:line="276" w:lineRule="auto"/>
        <w:contextualSpacing/>
        <w:rPr>
          <w:rFonts w:ascii="Times New Roman" w:eastAsia="Times New Roman" w:hAnsi="Times New Roman" w:cs="Times New Roman"/>
          <w:szCs w:val="24"/>
          <w:lang w:eastAsia="ar-SA"/>
        </w:rPr>
      </w:pPr>
      <w:r w:rsidRPr="00124B3B">
        <w:rPr>
          <w:rFonts w:ascii="Times New Roman" w:eastAsia="Times New Roman" w:hAnsi="Times New Roman" w:cs="Times New Roman"/>
          <w:szCs w:val="24"/>
          <w:lang w:eastAsia="ar-SA"/>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r w:rsidR="00C80386" w:rsidRPr="00124B3B">
        <w:rPr>
          <w:rFonts w:ascii="Times New Roman" w:eastAsia="Times New Roman" w:hAnsi="Times New Roman" w:cs="Times New Roman"/>
          <w:szCs w:val="24"/>
          <w:lang w:eastAsia="ar-SA"/>
        </w:rPr>
        <w:t>.</w:t>
      </w:r>
    </w:p>
    <w:p w14:paraId="602CEF03" w14:textId="76DB267E" w:rsidR="008141F3" w:rsidRPr="00124B3B" w:rsidRDefault="008141F3" w:rsidP="00124B3B">
      <w:pPr>
        <w:numPr>
          <w:ilvl w:val="1"/>
          <w:numId w:val="17"/>
        </w:numPr>
        <w:tabs>
          <w:tab w:val="left" w:pos="426"/>
        </w:tabs>
        <w:suppressAutoHyphens/>
        <w:spacing w:before="0" w:after="0" w:line="276" w:lineRule="auto"/>
        <w:contextualSpacing/>
        <w:rPr>
          <w:rFonts w:ascii="Times New Roman" w:eastAsia="Times New Roman" w:hAnsi="Times New Roman" w:cs="Times New Roman"/>
          <w:szCs w:val="24"/>
          <w:lang w:eastAsia="ar-SA"/>
        </w:rPr>
      </w:pPr>
      <w:r w:rsidRPr="00124B3B">
        <w:rPr>
          <w:rFonts w:ascii="Times New Roman" w:eastAsia="Times New Roman" w:hAnsi="Times New Roman" w:cs="Times New Roman"/>
          <w:szCs w:val="24"/>
          <w:lang w:eastAsia="ar-SA"/>
        </w:rPr>
        <w:t>Käesoleva hanke raames edaspidi läbiviidavad minikonkursside hankelepingud võivad olla rahastatud erinevate EL projektide poolt, minikonkursside hankedokumentides tehakse vajadusel selle kohta vastav märge ja esitatakse vajadusel rahastaja poolt nõutavad logod.</w:t>
      </w:r>
    </w:p>
    <w:p w14:paraId="125E622D" w14:textId="1AF252B9" w:rsidR="00917C42" w:rsidRPr="00124B3B" w:rsidRDefault="00917C42" w:rsidP="00D6492F">
      <w:pPr>
        <w:pStyle w:val="Pealkiri1"/>
        <w:numPr>
          <w:ilvl w:val="0"/>
          <w:numId w:val="17"/>
        </w:numPr>
        <w:spacing w:before="0" w:after="0" w:line="276" w:lineRule="auto"/>
        <w:jc w:val="both"/>
        <w:rPr>
          <w:rFonts w:ascii="Times New Roman" w:hAnsi="Times New Roman"/>
          <w:sz w:val="24"/>
        </w:rPr>
      </w:pPr>
      <w:r w:rsidRPr="00124B3B">
        <w:rPr>
          <w:rFonts w:ascii="Times New Roman" w:hAnsi="Times New Roman"/>
          <w:sz w:val="24"/>
        </w:rPr>
        <w:t>Eesmärgid</w:t>
      </w:r>
      <w:bookmarkEnd w:id="0"/>
    </w:p>
    <w:p w14:paraId="6FB9C9D4" w14:textId="5FD4EA2A" w:rsidR="00906B8C" w:rsidRPr="00124B3B" w:rsidRDefault="00917C42" w:rsidP="00124B3B">
      <w:pPr>
        <w:pStyle w:val="LI"/>
        <w:spacing w:before="0" w:after="0" w:line="276" w:lineRule="auto"/>
        <w:rPr>
          <w:rFonts w:ascii="Times New Roman" w:hAnsi="Times New Roman" w:cs="Times New Roman"/>
          <w:sz w:val="24"/>
          <w:szCs w:val="24"/>
        </w:rPr>
      </w:pPr>
      <w:r w:rsidRPr="00124B3B">
        <w:rPr>
          <w:rFonts w:ascii="Times New Roman" w:hAnsi="Times New Roman" w:cs="Times New Roman"/>
          <w:sz w:val="24"/>
          <w:szCs w:val="24"/>
        </w:rPr>
        <w:t>Hanke eesmärk on veekogudele rajatud paisudele kalade ja muude liikide rändevõimaluste tagamiseks vajalike ehitusprojektide koostamine(edaspidi ka töö). Ehitusprojekti</w:t>
      </w:r>
      <w:r w:rsidR="00B2183A" w:rsidRPr="00124B3B">
        <w:rPr>
          <w:rFonts w:ascii="Times New Roman" w:hAnsi="Times New Roman" w:cs="Times New Roman"/>
          <w:sz w:val="24"/>
          <w:szCs w:val="24"/>
        </w:rPr>
        <w:t xml:space="preserve">de koostamise </w:t>
      </w:r>
      <w:r w:rsidRPr="00124B3B">
        <w:rPr>
          <w:rFonts w:ascii="Times New Roman" w:hAnsi="Times New Roman" w:cs="Times New Roman"/>
          <w:sz w:val="24"/>
          <w:szCs w:val="24"/>
        </w:rPr>
        <w:t>staadiumid</w:t>
      </w:r>
      <w:r w:rsidR="00B2183A" w:rsidRPr="00124B3B">
        <w:rPr>
          <w:rFonts w:ascii="Times New Roman" w:hAnsi="Times New Roman" w:cs="Times New Roman"/>
          <w:sz w:val="24"/>
          <w:szCs w:val="24"/>
        </w:rPr>
        <w:t xml:space="preserve"> ja vaheetapid</w:t>
      </w:r>
      <w:r w:rsidRPr="00124B3B">
        <w:rPr>
          <w:rFonts w:ascii="Times New Roman" w:hAnsi="Times New Roman" w:cs="Times New Roman"/>
          <w:sz w:val="24"/>
          <w:szCs w:val="24"/>
        </w:rPr>
        <w:t xml:space="preserve"> (eelprojekt, põhiprojekt ja tööprojekt) kirjeldatakse minikonkursi tingimustes</w:t>
      </w:r>
      <w:r w:rsidR="00BC3F96" w:rsidRPr="00124B3B">
        <w:rPr>
          <w:rFonts w:ascii="Times New Roman" w:hAnsi="Times New Roman" w:cs="Times New Roman"/>
          <w:sz w:val="24"/>
          <w:szCs w:val="24"/>
        </w:rPr>
        <w:t>, vastavalt konkreetsele objektile</w:t>
      </w:r>
      <w:r w:rsidRPr="00124B3B">
        <w:rPr>
          <w:rFonts w:ascii="Times New Roman" w:hAnsi="Times New Roman" w:cs="Times New Roman"/>
          <w:sz w:val="24"/>
          <w:szCs w:val="24"/>
        </w:rPr>
        <w:t xml:space="preserve">. Mh tuleb teostada vajalikud eeluuringud, taotleda tööprojekti staadiumis lõplikud kooskõlastused ning vajalikud load ja teostada keskkonnamõjude eelhindamised. </w:t>
      </w:r>
    </w:p>
    <w:p w14:paraId="49A18CF9" w14:textId="123679E2" w:rsidR="00917C42" w:rsidRPr="00124B3B" w:rsidRDefault="00917C42" w:rsidP="00EF2CE2">
      <w:pPr>
        <w:pStyle w:val="Pealkiri1"/>
        <w:numPr>
          <w:ilvl w:val="0"/>
          <w:numId w:val="17"/>
        </w:numPr>
        <w:spacing w:before="0" w:after="0" w:line="276" w:lineRule="auto"/>
        <w:jc w:val="both"/>
        <w:rPr>
          <w:rFonts w:ascii="Times New Roman" w:hAnsi="Times New Roman"/>
          <w:sz w:val="24"/>
        </w:rPr>
      </w:pPr>
      <w:bookmarkStart w:id="2" w:name="_Toc422418323"/>
      <w:r w:rsidRPr="00124B3B">
        <w:rPr>
          <w:rFonts w:ascii="Times New Roman" w:hAnsi="Times New Roman"/>
          <w:sz w:val="24"/>
        </w:rPr>
        <w:lastRenderedPageBreak/>
        <w:t xml:space="preserve">Eeltingimused </w:t>
      </w:r>
      <w:bookmarkEnd w:id="2"/>
      <w:r w:rsidR="00425554" w:rsidRPr="00124B3B">
        <w:rPr>
          <w:rFonts w:ascii="Times New Roman" w:hAnsi="Times New Roman"/>
          <w:sz w:val="24"/>
        </w:rPr>
        <w:t>hanke tegevuste teostamiseks</w:t>
      </w:r>
    </w:p>
    <w:p w14:paraId="30A301E3" w14:textId="77777777" w:rsidR="005832FC" w:rsidRDefault="00917C42" w:rsidP="005832FC">
      <w:pPr>
        <w:pStyle w:val="LI"/>
        <w:spacing w:before="0" w:after="0" w:line="276" w:lineRule="auto"/>
        <w:rPr>
          <w:rFonts w:ascii="Times New Roman" w:hAnsi="Times New Roman" w:cs="Times New Roman"/>
          <w:sz w:val="24"/>
          <w:szCs w:val="24"/>
        </w:rPr>
      </w:pPr>
      <w:r w:rsidRPr="00124B3B">
        <w:rPr>
          <w:rFonts w:ascii="Times New Roman" w:hAnsi="Times New Roman" w:cs="Times New Roman"/>
          <w:sz w:val="24"/>
          <w:szCs w:val="24"/>
        </w:rPr>
        <w:t>Hankes eduka pakkumuse esitanud pakkujal ja seejärel minikonkurssi tulemusena hankelepingu sõlminud isikul (Töövõtjal) on piisav kompetentsus ja piisavad ressursid vajalike tööde teostamiseks.</w:t>
      </w:r>
    </w:p>
    <w:p w14:paraId="1131991C" w14:textId="08DF0EDE" w:rsidR="00B40673" w:rsidRPr="005832FC" w:rsidRDefault="00B40673" w:rsidP="005832FC">
      <w:pPr>
        <w:pStyle w:val="LI"/>
        <w:numPr>
          <w:ilvl w:val="0"/>
          <w:numId w:val="17"/>
        </w:numPr>
        <w:spacing w:before="0" w:after="0" w:line="276" w:lineRule="auto"/>
        <w:rPr>
          <w:rFonts w:ascii="Times New Roman" w:hAnsi="Times New Roman" w:cs="Times New Roman"/>
          <w:sz w:val="24"/>
          <w:szCs w:val="24"/>
        </w:rPr>
      </w:pPr>
      <w:proofErr w:type="spellStart"/>
      <w:r w:rsidRPr="00124B3B">
        <w:rPr>
          <w:rFonts w:ascii="Times New Roman" w:hAnsi="Times New Roman" w:cs="Times New Roman"/>
          <w:b/>
          <w:bCs/>
          <w:sz w:val="24"/>
          <w:szCs w:val="24"/>
        </w:rPr>
        <w:t>Üldiinfo</w:t>
      </w:r>
      <w:proofErr w:type="spellEnd"/>
      <w:r w:rsidRPr="00124B3B">
        <w:rPr>
          <w:rFonts w:ascii="Times New Roman" w:hAnsi="Times New Roman" w:cs="Times New Roman"/>
          <w:b/>
          <w:bCs/>
          <w:sz w:val="24"/>
          <w:szCs w:val="24"/>
        </w:rPr>
        <w:t xml:space="preserve"> ja minikonkursid. </w:t>
      </w:r>
    </w:p>
    <w:p w14:paraId="70D23805" w14:textId="4BBC1805" w:rsidR="00EF2CE2" w:rsidRDefault="00B40673" w:rsidP="00EF2CE2">
      <w:pPr>
        <w:pStyle w:val="LI"/>
        <w:numPr>
          <w:ilvl w:val="1"/>
          <w:numId w:val="17"/>
        </w:numPr>
        <w:spacing w:line="276" w:lineRule="auto"/>
        <w:rPr>
          <w:rFonts w:ascii="Times New Roman" w:hAnsi="Times New Roman" w:cs="Times New Roman"/>
          <w:sz w:val="24"/>
          <w:szCs w:val="24"/>
        </w:rPr>
      </w:pPr>
      <w:r w:rsidRPr="00124B3B">
        <w:rPr>
          <w:rFonts w:ascii="Times New Roman" w:hAnsi="Times New Roman" w:cs="Times New Roman"/>
          <w:sz w:val="24"/>
          <w:szCs w:val="24"/>
        </w:rPr>
        <w:t>Avatud hankemenetluse tulemusena sõlmitakse ühesugune teenuste raamleping 10 teenuseosutaja vahel tagamaks, konkurents ja võimekus hankelepingute sõlmimisel. Sõlmitavad teenuste raamlepingud sõlmitakse paremusjärjestuse alusel nende kümne kvalifitseeritud pakkujaga, kelle  pakkumused vastavad hanketingimustele.</w:t>
      </w:r>
    </w:p>
    <w:p w14:paraId="116AF67C" w14:textId="77777777" w:rsidR="00EF2CE2" w:rsidRDefault="00B40673" w:rsidP="00124B3B">
      <w:pPr>
        <w:pStyle w:val="LI"/>
        <w:numPr>
          <w:ilvl w:val="1"/>
          <w:numId w:val="17"/>
        </w:numPr>
        <w:spacing w:line="276" w:lineRule="auto"/>
        <w:rPr>
          <w:rFonts w:ascii="Times New Roman" w:hAnsi="Times New Roman" w:cs="Times New Roman"/>
          <w:sz w:val="24"/>
          <w:szCs w:val="24"/>
        </w:rPr>
      </w:pPr>
      <w:r w:rsidRPr="00124B3B">
        <w:rPr>
          <w:rFonts w:ascii="Times New Roman" w:hAnsi="Times New Roman" w:cs="Times New Roman"/>
          <w:sz w:val="24"/>
          <w:szCs w:val="24"/>
        </w:rPr>
        <w:t xml:space="preserve">Pakkujate tähelepanu juhitakse asjaolule, et raamleping ei kujuta endast tellimust, vaid selle ülesanne on nende õigus- ja finantsküsimuste ning tehniliste ja administratiivsete tingimuste sätestamine, mis  valitsevad lepinguosaliste suhetes lepingu kehtivusaja kestel. Hanke suhtes kohaldatava raamlepingu projekt on </w:t>
      </w:r>
      <w:r w:rsidRPr="00470C02">
        <w:rPr>
          <w:rFonts w:ascii="Times New Roman" w:hAnsi="Times New Roman" w:cs="Times New Roman"/>
          <w:sz w:val="24"/>
          <w:szCs w:val="24"/>
        </w:rPr>
        <w:t xml:space="preserve">toodud </w:t>
      </w:r>
      <w:r w:rsidR="00337343" w:rsidRPr="00470C02">
        <w:rPr>
          <w:rFonts w:ascii="Times New Roman" w:hAnsi="Times New Roman" w:cs="Times New Roman"/>
          <w:sz w:val="24"/>
          <w:szCs w:val="24"/>
        </w:rPr>
        <w:t>L</w:t>
      </w:r>
      <w:r w:rsidRPr="00470C02">
        <w:rPr>
          <w:rFonts w:ascii="Times New Roman" w:hAnsi="Times New Roman" w:cs="Times New Roman"/>
          <w:sz w:val="24"/>
          <w:szCs w:val="24"/>
        </w:rPr>
        <w:t>isas</w:t>
      </w:r>
      <w:r w:rsidR="00337343" w:rsidRPr="00470C02">
        <w:rPr>
          <w:rFonts w:ascii="Times New Roman" w:hAnsi="Times New Roman" w:cs="Times New Roman"/>
          <w:sz w:val="24"/>
          <w:szCs w:val="24"/>
        </w:rPr>
        <w:t xml:space="preserve"> </w:t>
      </w:r>
      <w:r w:rsidR="007C22F9">
        <w:rPr>
          <w:rFonts w:ascii="Times New Roman" w:hAnsi="Times New Roman" w:cs="Times New Roman"/>
          <w:sz w:val="24"/>
          <w:szCs w:val="24"/>
        </w:rPr>
        <w:t>2</w:t>
      </w:r>
      <w:r w:rsidR="00337343" w:rsidRPr="00470C02">
        <w:rPr>
          <w:rFonts w:ascii="Times New Roman" w:hAnsi="Times New Roman" w:cs="Times New Roman"/>
          <w:sz w:val="24"/>
          <w:szCs w:val="24"/>
        </w:rPr>
        <w:t xml:space="preserve">. </w:t>
      </w:r>
      <w:r w:rsidRPr="00470C02">
        <w:rPr>
          <w:rFonts w:ascii="Times New Roman" w:hAnsi="Times New Roman" w:cs="Times New Roman"/>
          <w:sz w:val="24"/>
          <w:szCs w:val="24"/>
        </w:rPr>
        <w:t>Pakkuja</w:t>
      </w:r>
      <w:r w:rsidRPr="00124B3B">
        <w:rPr>
          <w:rFonts w:ascii="Times New Roman" w:hAnsi="Times New Roman" w:cs="Times New Roman"/>
          <w:sz w:val="24"/>
          <w:szCs w:val="24"/>
        </w:rPr>
        <w:t xml:space="preserve"> peab pakkumuse koostamisel sellest lähtuma. Raamleping ei kujuta endast tellimust, raamlepingu allakirjutamine ei kohusta tellijat sõlmima hankelepinguid ega anna töövõtjale ainuõigust raamlepinguga hõlmatud teenuste osutamiseks. Tellija jätab  endale õiguse lõpetada tellimuste (minikonkursside) tegemine igal ajal raamlepingu kehtivusaja kestel, kusjuures töövõtjal ei ole õigust nõuda mingisugust hüvitist.</w:t>
      </w:r>
    </w:p>
    <w:p w14:paraId="6F933FAD" w14:textId="6B50AF88" w:rsidR="00B40673" w:rsidRPr="00EF2CE2" w:rsidRDefault="00B40673" w:rsidP="00124B3B">
      <w:pPr>
        <w:pStyle w:val="LI"/>
        <w:numPr>
          <w:ilvl w:val="1"/>
          <w:numId w:val="17"/>
        </w:numPr>
        <w:spacing w:line="276" w:lineRule="auto"/>
        <w:rPr>
          <w:rFonts w:ascii="Times New Roman" w:hAnsi="Times New Roman" w:cs="Times New Roman"/>
          <w:sz w:val="24"/>
          <w:szCs w:val="24"/>
        </w:rPr>
      </w:pPr>
      <w:r w:rsidRPr="00EF2CE2">
        <w:rPr>
          <w:rFonts w:ascii="Times New Roman" w:hAnsi="Times New Roman" w:cs="Times New Roman"/>
          <w:sz w:val="24"/>
          <w:szCs w:val="24"/>
        </w:rPr>
        <w:t>.Iga kord, kui tellija soovib tellida raamlepingu esemeks olevaid teenuseid, saadab tellija raamlepingu partneritele minikonkursikutse, millest selguvad tellimuse teostamise täpsed tingimused, teostamise tähtaeg ja pakkumuste esitamise tähtaeg</w:t>
      </w:r>
    </w:p>
    <w:p w14:paraId="38DFD7DE" w14:textId="48792B3B" w:rsidR="00B40673" w:rsidRPr="00124B3B" w:rsidRDefault="00917C42" w:rsidP="00CF3A4E">
      <w:pPr>
        <w:pStyle w:val="Pealkiri1"/>
        <w:numPr>
          <w:ilvl w:val="0"/>
          <w:numId w:val="7"/>
        </w:numPr>
        <w:spacing w:before="0" w:after="0" w:line="276" w:lineRule="auto"/>
        <w:ind w:left="360"/>
        <w:jc w:val="both"/>
        <w:rPr>
          <w:rFonts w:ascii="Times New Roman" w:hAnsi="Times New Roman"/>
          <w:sz w:val="24"/>
        </w:rPr>
      </w:pPr>
      <w:bookmarkStart w:id="3" w:name="_Toc422418326"/>
      <w:r w:rsidRPr="00124B3B">
        <w:rPr>
          <w:rFonts w:ascii="Times New Roman" w:hAnsi="Times New Roman"/>
          <w:sz w:val="24"/>
        </w:rPr>
        <w:t>Töövõtja töö ulatus</w:t>
      </w:r>
      <w:bookmarkStart w:id="4" w:name="_Toc294519936"/>
      <w:bookmarkStart w:id="5" w:name="_Toc304285338"/>
      <w:bookmarkStart w:id="6" w:name="_Toc422418328"/>
      <w:bookmarkEnd w:id="3"/>
    </w:p>
    <w:bookmarkEnd w:id="4"/>
    <w:bookmarkEnd w:id="5"/>
    <w:bookmarkEnd w:id="6"/>
    <w:p w14:paraId="7C4A1987" w14:textId="285C2AE9" w:rsidR="00917C42" w:rsidRPr="00124B3B" w:rsidRDefault="00D46224" w:rsidP="00124B3B">
      <w:pPr>
        <w:pStyle w:val="LI"/>
        <w:spacing w:before="0" w:after="0" w:line="276" w:lineRule="auto"/>
        <w:rPr>
          <w:rFonts w:ascii="Times New Roman" w:hAnsi="Times New Roman" w:cs="Times New Roman"/>
          <w:sz w:val="24"/>
          <w:szCs w:val="24"/>
        </w:rPr>
      </w:pPr>
      <w:r w:rsidRPr="00124B3B">
        <w:rPr>
          <w:rFonts w:ascii="Times New Roman" w:hAnsi="Times New Roman" w:cs="Times New Roman"/>
          <w:sz w:val="24"/>
          <w:szCs w:val="24"/>
        </w:rPr>
        <w:t xml:space="preserve">5.1. </w:t>
      </w:r>
      <w:r w:rsidR="00917C42" w:rsidRPr="00124B3B">
        <w:rPr>
          <w:rFonts w:ascii="Times New Roman" w:hAnsi="Times New Roman" w:cs="Times New Roman"/>
          <w:sz w:val="24"/>
          <w:szCs w:val="24"/>
        </w:rPr>
        <w:t xml:space="preserve">Hanke eesmärkide ja oodatava lõpptulemuse saavutamiseks tuleb objektidele projekteerida vajalikud lahendused ehitusprojektina </w:t>
      </w:r>
      <w:r w:rsidR="00425554" w:rsidRPr="00124B3B">
        <w:rPr>
          <w:rFonts w:ascii="Times New Roman" w:hAnsi="Times New Roman" w:cs="Times New Roman"/>
          <w:sz w:val="24"/>
          <w:szCs w:val="24"/>
        </w:rPr>
        <w:t xml:space="preserve">minikonkurssi tingimustes nõutud </w:t>
      </w:r>
      <w:r w:rsidR="00917C42" w:rsidRPr="00124B3B">
        <w:rPr>
          <w:rFonts w:ascii="Times New Roman" w:hAnsi="Times New Roman" w:cs="Times New Roman"/>
          <w:sz w:val="24"/>
          <w:szCs w:val="24"/>
        </w:rPr>
        <w:t>staadiumis</w:t>
      </w:r>
      <w:r w:rsidRPr="00124B3B">
        <w:rPr>
          <w:rFonts w:ascii="Times New Roman" w:hAnsi="Times New Roman" w:cs="Times New Roman"/>
          <w:sz w:val="24"/>
          <w:szCs w:val="24"/>
        </w:rPr>
        <w:t xml:space="preserve"> ja  minikonkursi ja raamlepingu alusdokumentides sätestatud tingimustele</w:t>
      </w:r>
      <w:r w:rsidR="00917C42" w:rsidRPr="00124B3B">
        <w:rPr>
          <w:rFonts w:ascii="Times New Roman" w:hAnsi="Times New Roman" w:cs="Times New Roman"/>
          <w:sz w:val="24"/>
          <w:szCs w:val="24"/>
        </w:rPr>
        <w:t xml:space="preserve"> </w:t>
      </w:r>
      <w:r w:rsidRPr="00124B3B">
        <w:rPr>
          <w:rFonts w:ascii="Times New Roman" w:hAnsi="Times New Roman" w:cs="Times New Roman"/>
          <w:sz w:val="24"/>
          <w:szCs w:val="24"/>
        </w:rPr>
        <w:t>ning</w:t>
      </w:r>
      <w:r w:rsidR="00917C42" w:rsidRPr="00124B3B">
        <w:rPr>
          <w:rFonts w:ascii="Times New Roman" w:hAnsi="Times New Roman" w:cs="Times New Roman"/>
          <w:sz w:val="24"/>
          <w:szCs w:val="24"/>
        </w:rPr>
        <w:t xml:space="preserve"> hinnata projekti elluviimise mõjud keskkonnale </w:t>
      </w:r>
      <w:proofErr w:type="spellStart"/>
      <w:r w:rsidR="00917C42" w:rsidRPr="00124B3B">
        <w:rPr>
          <w:rFonts w:ascii="Times New Roman" w:hAnsi="Times New Roman" w:cs="Times New Roman"/>
          <w:sz w:val="24"/>
          <w:szCs w:val="24"/>
        </w:rPr>
        <w:t>KMeH</w:t>
      </w:r>
      <w:proofErr w:type="spellEnd"/>
      <w:r w:rsidR="00917C42" w:rsidRPr="00124B3B">
        <w:rPr>
          <w:rFonts w:ascii="Times New Roman" w:hAnsi="Times New Roman" w:cs="Times New Roman"/>
          <w:sz w:val="24"/>
          <w:szCs w:val="24"/>
        </w:rPr>
        <w:t xml:space="preserve"> raames. </w:t>
      </w:r>
      <w:r w:rsidR="007F7E13" w:rsidRPr="00124B3B">
        <w:rPr>
          <w:rFonts w:ascii="Times New Roman" w:hAnsi="Times New Roman" w:cs="Times New Roman"/>
          <w:sz w:val="24"/>
          <w:szCs w:val="24"/>
        </w:rPr>
        <w:t xml:space="preserve">Täpsed </w:t>
      </w:r>
      <w:r w:rsidRPr="00124B3B">
        <w:rPr>
          <w:rFonts w:ascii="Times New Roman" w:hAnsi="Times New Roman" w:cs="Times New Roman"/>
          <w:sz w:val="24"/>
          <w:szCs w:val="24"/>
        </w:rPr>
        <w:t xml:space="preserve">objektide andmed </w:t>
      </w:r>
      <w:r w:rsidR="007F7E13" w:rsidRPr="00124B3B">
        <w:rPr>
          <w:rFonts w:ascii="Times New Roman" w:hAnsi="Times New Roman" w:cs="Times New Roman"/>
          <w:sz w:val="24"/>
          <w:szCs w:val="24"/>
        </w:rPr>
        <w:t>ja mahud kirjeldatakse minikonkursside tingimustes.</w:t>
      </w:r>
    </w:p>
    <w:p w14:paraId="72D6A9B1" w14:textId="77777777" w:rsidR="00E93AEA" w:rsidRDefault="00F3199B" w:rsidP="00124B3B">
      <w:pPr>
        <w:pStyle w:val="LI"/>
        <w:spacing w:before="0" w:after="0" w:line="276" w:lineRule="auto"/>
        <w:rPr>
          <w:rFonts w:ascii="Times New Roman" w:hAnsi="Times New Roman" w:cs="Times New Roman"/>
          <w:sz w:val="24"/>
          <w:szCs w:val="24"/>
        </w:rPr>
      </w:pPr>
      <w:r w:rsidRPr="00124B3B">
        <w:rPr>
          <w:rFonts w:ascii="Times New Roman" w:hAnsi="Times New Roman" w:cs="Times New Roman"/>
          <w:sz w:val="24"/>
          <w:szCs w:val="24"/>
        </w:rPr>
        <w:t>5.2. . Töövõtja on vastutav kõikides hanke alusdokumentides, seadustes ja määrustes sätestatud ning erinevate ametkondade ja kohaliku omavalitsuse poolt nõutavate tingimuste täitmise eest. Kogu projektdokumentatsioon peab olema kirjalikult kooskõlastatud asjassepuutuvate tehnovõrkude valdajate, ametkondade, maaomanike ning kohaliku omavalitsuse poolt. Hanke objektidele projekteerimistingimuste hankimine on Töövõtja ülesanne</w:t>
      </w:r>
    </w:p>
    <w:p w14:paraId="40DD2FAA" w14:textId="3E545C71" w:rsidR="005D6BEA" w:rsidRPr="00E93AEA" w:rsidRDefault="00E93AEA" w:rsidP="00E93AEA">
      <w:pPr>
        <w:pStyle w:val="LI"/>
        <w:spacing w:before="0" w:after="0" w:line="276" w:lineRule="auto"/>
        <w:rPr>
          <w:rFonts w:ascii="Times New Roman" w:hAnsi="Times New Roman" w:cs="Times New Roman"/>
          <w:sz w:val="24"/>
          <w:szCs w:val="24"/>
        </w:rPr>
      </w:pPr>
      <w:r>
        <w:rPr>
          <w:rFonts w:ascii="Times New Roman" w:hAnsi="Times New Roman" w:cs="Times New Roman"/>
          <w:sz w:val="24"/>
          <w:szCs w:val="24"/>
        </w:rPr>
        <w:t xml:space="preserve">5.3. </w:t>
      </w:r>
      <w:r w:rsidR="00917C42" w:rsidRPr="00124B3B">
        <w:rPr>
          <w:rFonts w:ascii="Times New Roman" w:hAnsi="Times New Roman" w:cs="Times New Roman"/>
          <w:sz w:val="24"/>
          <w:szCs w:val="24"/>
        </w:rPr>
        <w:t xml:space="preserve">Hankes käsitatavad objektid jaotuvad geograafiliselt kogu Eesti territooriumile. </w:t>
      </w:r>
      <w:bookmarkStart w:id="7" w:name="_Toc422418330"/>
    </w:p>
    <w:p w14:paraId="3CADC271" w14:textId="77777777" w:rsidR="00E93AEA" w:rsidRDefault="00E93AEA" w:rsidP="00124B3B">
      <w:pPr>
        <w:pStyle w:val="LI"/>
        <w:spacing w:before="0" w:line="276" w:lineRule="auto"/>
        <w:rPr>
          <w:rFonts w:ascii="Times New Roman" w:hAnsi="Times New Roman" w:cs="Times New Roman"/>
          <w:b/>
          <w:bCs/>
          <w:sz w:val="24"/>
          <w:szCs w:val="24"/>
        </w:rPr>
      </w:pPr>
    </w:p>
    <w:p w14:paraId="797997F6" w14:textId="456B33C4" w:rsidR="00D35557" w:rsidRPr="00124B3B" w:rsidRDefault="0045795F" w:rsidP="00124B3B">
      <w:pPr>
        <w:pStyle w:val="LI"/>
        <w:spacing w:before="0" w:line="276" w:lineRule="auto"/>
        <w:rPr>
          <w:rFonts w:ascii="Times New Roman" w:hAnsi="Times New Roman" w:cs="Times New Roman"/>
          <w:b/>
          <w:bCs/>
          <w:sz w:val="24"/>
          <w:szCs w:val="24"/>
        </w:rPr>
      </w:pPr>
      <w:r w:rsidRPr="00124B3B">
        <w:rPr>
          <w:rFonts w:ascii="Times New Roman" w:hAnsi="Times New Roman" w:cs="Times New Roman"/>
          <w:b/>
          <w:bCs/>
          <w:sz w:val="24"/>
          <w:szCs w:val="24"/>
        </w:rPr>
        <w:t xml:space="preserve">6. </w:t>
      </w:r>
      <w:r w:rsidR="00917C42" w:rsidRPr="00124B3B">
        <w:rPr>
          <w:rFonts w:ascii="Times New Roman" w:hAnsi="Times New Roman" w:cs="Times New Roman"/>
          <w:b/>
          <w:bCs/>
          <w:sz w:val="24"/>
          <w:szCs w:val="24"/>
        </w:rPr>
        <w:t>Projekteerimine</w:t>
      </w:r>
      <w:bookmarkEnd w:id="7"/>
    </w:p>
    <w:p w14:paraId="02115577" w14:textId="377B5E5E" w:rsidR="00917C42" w:rsidRPr="00124B3B" w:rsidRDefault="00917C42" w:rsidP="00124B3B">
      <w:pPr>
        <w:pStyle w:val="Pealkiri3"/>
        <w:numPr>
          <w:ilvl w:val="1"/>
          <w:numId w:val="10"/>
        </w:numPr>
        <w:spacing w:line="276" w:lineRule="auto"/>
        <w:ind w:left="360"/>
        <w:rPr>
          <w:rFonts w:ascii="Times New Roman" w:hAnsi="Times New Roman"/>
        </w:rPr>
      </w:pPr>
      <w:bookmarkStart w:id="8" w:name="_Toc422418331"/>
      <w:r w:rsidRPr="00124B3B">
        <w:rPr>
          <w:rFonts w:ascii="Times New Roman" w:hAnsi="Times New Roman"/>
        </w:rPr>
        <w:t>Nõuded e</w:t>
      </w:r>
      <w:bookmarkEnd w:id="8"/>
      <w:r w:rsidR="00D35557" w:rsidRPr="00124B3B">
        <w:rPr>
          <w:rFonts w:ascii="Times New Roman" w:hAnsi="Times New Roman"/>
        </w:rPr>
        <w:t>hitusprojektile</w:t>
      </w:r>
    </w:p>
    <w:p w14:paraId="6E085E77" w14:textId="4FF60288" w:rsidR="00917C42" w:rsidRPr="00124B3B" w:rsidRDefault="00917C42" w:rsidP="00124B3B">
      <w:pPr>
        <w:pStyle w:val="LI"/>
        <w:spacing w:line="276" w:lineRule="auto"/>
        <w:rPr>
          <w:rFonts w:ascii="Times New Roman" w:hAnsi="Times New Roman" w:cs="Times New Roman"/>
          <w:sz w:val="24"/>
          <w:szCs w:val="24"/>
        </w:rPr>
      </w:pPr>
      <w:r w:rsidRPr="00124B3B">
        <w:rPr>
          <w:rFonts w:ascii="Times New Roman" w:hAnsi="Times New Roman" w:cs="Times New Roman"/>
          <w:sz w:val="24"/>
          <w:szCs w:val="24"/>
        </w:rPr>
        <w:t xml:space="preserve">Töövõtja või kaasatud alltöövõtja ülesandeks on koostada </w:t>
      </w:r>
      <w:r w:rsidR="00D35557" w:rsidRPr="00124B3B">
        <w:rPr>
          <w:rFonts w:ascii="Times New Roman" w:hAnsi="Times New Roman" w:cs="Times New Roman"/>
          <w:sz w:val="24"/>
          <w:szCs w:val="24"/>
        </w:rPr>
        <w:t xml:space="preserve">minikonkursil kirjeldatud </w:t>
      </w:r>
      <w:r w:rsidRPr="00124B3B">
        <w:rPr>
          <w:rFonts w:ascii="Times New Roman" w:hAnsi="Times New Roman" w:cs="Times New Roman"/>
          <w:sz w:val="24"/>
          <w:szCs w:val="24"/>
        </w:rPr>
        <w:t>objektidele ehitusprojekt</w:t>
      </w:r>
      <w:r w:rsidR="008A46B2" w:rsidRPr="00124B3B">
        <w:rPr>
          <w:rFonts w:ascii="Times New Roman" w:hAnsi="Times New Roman" w:cs="Times New Roman"/>
          <w:sz w:val="24"/>
          <w:szCs w:val="24"/>
        </w:rPr>
        <w:t xml:space="preserve">, mis vastab </w:t>
      </w:r>
      <w:r w:rsidRPr="00124B3B">
        <w:rPr>
          <w:rFonts w:ascii="Times New Roman" w:hAnsi="Times New Roman" w:cs="Times New Roman"/>
          <w:sz w:val="24"/>
          <w:szCs w:val="24"/>
        </w:rPr>
        <w:t xml:space="preserve"> </w:t>
      </w:r>
      <w:r w:rsidR="008A46B2" w:rsidRPr="00124B3B">
        <w:rPr>
          <w:rFonts w:ascii="Times New Roman" w:hAnsi="Times New Roman" w:cs="Times New Roman"/>
          <w:sz w:val="24"/>
          <w:szCs w:val="24"/>
        </w:rPr>
        <w:t>mini</w:t>
      </w:r>
      <w:r w:rsidR="00D35557" w:rsidRPr="00124B3B">
        <w:rPr>
          <w:rFonts w:ascii="Times New Roman" w:hAnsi="Times New Roman" w:cs="Times New Roman"/>
          <w:sz w:val="24"/>
          <w:szCs w:val="24"/>
        </w:rPr>
        <w:t xml:space="preserve">konkursi </w:t>
      </w:r>
      <w:r w:rsidR="008A46B2" w:rsidRPr="00124B3B">
        <w:rPr>
          <w:rFonts w:ascii="Times New Roman" w:hAnsi="Times New Roman" w:cs="Times New Roman"/>
          <w:sz w:val="24"/>
          <w:szCs w:val="24"/>
        </w:rPr>
        <w:t>ja raamlepingu alusdokumentides sätestatud tingimustele. Ehitusprojekti etapid ja lõplik valmiduse aste, määratakse minikonkursi tingimustes</w:t>
      </w:r>
      <w:r w:rsidR="00BD2A67" w:rsidRPr="00124B3B">
        <w:rPr>
          <w:rFonts w:ascii="Times New Roman" w:hAnsi="Times New Roman" w:cs="Times New Roman"/>
          <w:sz w:val="24"/>
          <w:szCs w:val="24"/>
        </w:rPr>
        <w:t>.</w:t>
      </w:r>
    </w:p>
    <w:p w14:paraId="3A433877" w14:textId="3D2F32B3" w:rsidR="00917C42" w:rsidRPr="00124B3B" w:rsidRDefault="00917C42" w:rsidP="00124B3B">
      <w:pPr>
        <w:spacing w:line="276" w:lineRule="auto"/>
        <w:rPr>
          <w:rFonts w:ascii="Times New Roman" w:hAnsi="Times New Roman" w:cs="Times New Roman"/>
          <w:szCs w:val="24"/>
        </w:rPr>
      </w:pPr>
      <w:r w:rsidRPr="00124B3B">
        <w:rPr>
          <w:rFonts w:ascii="Times New Roman" w:hAnsi="Times New Roman" w:cs="Times New Roman"/>
          <w:szCs w:val="24"/>
        </w:rPr>
        <w:lastRenderedPageBreak/>
        <w:t>Projekt peab vastama ehitusseadustikule ja selle rakendusaktidele ning standardile EVS 907:2010 „Rajatise ehitusprojekt“</w:t>
      </w:r>
      <w:r w:rsidR="008A46B2" w:rsidRPr="00124B3B">
        <w:rPr>
          <w:rFonts w:ascii="Times New Roman" w:hAnsi="Times New Roman" w:cs="Times New Roman"/>
          <w:szCs w:val="24"/>
        </w:rPr>
        <w:t xml:space="preserve"> (või samaväärsele) </w:t>
      </w:r>
      <w:r w:rsidRPr="00124B3B">
        <w:rPr>
          <w:rFonts w:ascii="Times New Roman" w:hAnsi="Times New Roman" w:cs="Times New Roman"/>
          <w:color w:val="000000"/>
          <w:szCs w:val="24"/>
        </w:rPr>
        <w:t xml:space="preserve">. </w:t>
      </w:r>
      <w:r w:rsidR="00B40673" w:rsidRPr="00124B3B">
        <w:rPr>
          <w:rFonts w:ascii="Times New Roman" w:hAnsi="Times New Roman" w:cs="Times New Roman"/>
          <w:color w:val="000000"/>
          <w:szCs w:val="24"/>
        </w:rPr>
        <w:t>P</w:t>
      </w:r>
      <w:r w:rsidRPr="00124B3B">
        <w:rPr>
          <w:rFonts w:ascii="Times New Roman" w:hAnsi="Times New Roman" w:cs="Times New Roman"/>
          <w:color w:val="000000"/>
          <w:szCs w:val="24"/>
        </w:rPr>
        <w:t>rojekti alusel peab olema tulevikus võimalik korraldada ehitustöö riigihanget</w:t>
      </w:r>
      <w:r w:rsidR="00CB6F38" w:rsidRPr="00124B3B">
        <w:rPr>
          <w:rFonts w:ascii="Times New Roman" w:hAnsi="Times New Roman" w:cs="Times New Roman"/>
          <w:color w:val="000000"/>
          <w:szCs w:val="24"/>
        </w:rPr>
        <w:t xml:space="preserve">. </w:t>
      </w:r>
      <w:r w:rsidR="008A46B2" w:rsidRPr="00124B3B">
        <w:rPr>
          <w:rFonts w:ascii="Times New Roman" w:hAnsi="Times New Roman" w:cs="Times New Roman"/>
          <w:color w:val="000000"/>
          <w:szCs w:val="24"/>
        </w:rPr>
        <w:t>Ehitusprojekt</w:t>
      </w:r>
      <w:r w:rsidRPr="00124B3B">
        <w:rPr>
          <w:rFonts w:ascii="Times New Roman" w:hAnsi="Times New Roman" w:cs="Times New Roman"/>
          <w:color w:val="000000"/>
          <w:szCs w:val="24"/>
        </w:rPr>
        <w:t xml:space="preserve"> peab arvestama tänapäevaseid kalapääsudele esitatavaid nõudeid</w:t>
      </w:r>
      <w:r w:rsidR="00B40673" w:rsidRPr="00124B3B">
        <w:rPr>
          <w:rFonts w:ascii="Times New Roman" w:hAnsi="Times New Roman" w:cs="Times New Roman"/>
          <w:color w:val="000000"/>
          <w:szCs w:val="24"/>
        </w:rPr>
        <w:t>.</w:t>
      </w:r>
    </w:p>
    <w:p w14:paraId="2002CC4D" w14:textId="57E637A6" w:rsidR="008A46B2" w:rsidRPr="00124B3B" w:rsidRDefault="008A46B2" w:rsidP="00124B3B">
      <w:pPr>
        <w:pStyle w:val="Loendilik"/>
        <w:numPr>
          <w:ilvl w:val="1"/>
          <w:numId w:val="10"/>
        </w:numPr>
        <w:spacing w:line="276" w:lineRule="auto"/>
        <w:ind w:left="360"/>
        <w:rPr>
          <w:rFonts w:ascii="Times New Roman" w:hAnsi="Times New Roman" w:cs="Times New Roman"/>
          <w:b/>
          <w:bCs/>
          <w:color w:val="000000"/>
          <w:szCs w:val="24"/>
        </w:rPr>
      </w:pPr>
      <w:r w:rsidRPr="00124B3B">
        <w:rPr>
          <w:rFonts w:ascii="Times New Roman" w:hAnsi="Times New Roman" w:cs="Times New Roman"/>
          <w:b/>
          <w:bCs/>
          <w:color w:val="000000"/>
          <w:szCs w:val="24"/>
        </w:rPr>
        <w:t>Nõuded ehitusprojekti eeluuringutele  (Uuringute täpne maht sõltub tellitavast objektist)</w:t>
      </w:r>
    </w:p>
    <w:p w14:paraId="266460DE" w14:textId="3FDBFCE7" w:rsidR="008A46B2" w:rsidRPr="00124B3B" w:rsidRDefault="008A46B2" w:rsidP="00124B3B">
      <w:pPr>
        <w:pStyle w:val="LI"/>
        <w:spacing w:line="276" w:lineRule="auto"/>
        <w:rPr>
          <w:rFonts w:ascii="Times New Roman" w:hAnsi="Times New Roman" w:cs="Times New Roman"/>
          <w:sz w:val="24"/>
          <w:szCs w:val="24"/>
        </w:rPr>
      </w:pPr>
      <w:r w:rsidRPr="00124B3B">
        <w:rPr>
          <w:rFonts w:ascii="Times New Roman" w:hAnsi="Times New Roman" w:cs="Times New Roman"/>
          <w:sz w:val="24"/>
          <w:szCs w:val="24"/>
        </w:rPr>
        <w:t>6.2.1</w:t>
      </w:r>
      <w:r w:rsidRPr="00124B3B">
        <w:rPr>
          <w:rFonts w:ascii="Times New Roman" w:hAnsi="Times New Roman" w:cs="Times New Roman"/>
          <w:b/>
          <w:bCs/>
          <w:sz w:val="24"/>
          <w:szCs w:val="24"/>
        </w:rPr>
        <w:t>. Objektidel tuleb teostada järgmised eeluuringud</w:t>
      </w:r>
      <w:r w:rsidRPr="00124B3B">
        <w:rPr>
          <w:rFonts w:ascii="Times New Roman" w:hAnsi="Times New Roman" w:cs="Times New Roman"/>
          <w:sz w:val="24"/>
          <w:szCs w:val="24"/>
        </w:rPr>
        <w:t>:</w:t>
      </w:r>
    </w:p>
    <w:p w14:paraId="73E4F5A5" w14:textId="77777777" w:rsidR="008A46B2" w:rsidRPr="00124B3B" w:rsidRDefault="008A46B2" w:rsidP="00124B3B">
      <w:pPr>
        <w:pStyle w:val="LI"/>
        <w:spacing w:line="276" w:lineRule="auto"/>
        <w:rPr>
          <w:rFonts w:ascii="Times New Roman" w:hAnsi="Times New Roman" w:cs="Times New Roman"/>
          <w:sz w:val="24"/>
          <w:szCs w:val="24"/>
        </w:rPr>
      </w:pPr>
      <w:r w:rsidRPr="00124B3B">
        <w:rPr>
          <w:rFonts w:ascii="Times New Roman" w:hAnsi="Times New Roman" w:cs="Times New Roman"/>
          <w:sz w:val="24"/>
          <w:szCs w:val="24"/>
        </w:rPr>
        <w:t>-</w:t>
      </w:r>
      <w:r w:rsidRPr="00124B3B">
        <w:rPr>
          <w:rFonts w:ascii="Times New Roman" w:hAnsi="Times New Roman" w:cs="Times New Roman"/>
          <w:sz w:val="24"/>
          <w:szCs w:val="24"/>
        </w:rPr>
        <w:tab/>
        <w:t>paisu likvideerimiseks ja/või kalapääsuks planeeritava ja paisu lähiümbruse maa-ala geodeetiline mõõdistamine ehitusprojekti koostamiseks vajalikus mahus ning koostada geodeetiline alusplaan mõõtkavas 1:500;</w:t>
      </w:r>
    </w:p>
    <w:p w14:paraId="31B0A258" w14:textId="0EE506D4" w:rsidR="008A46B2" w:rsidRPr="00124B3B" w:rsidRDefault="008A46B2" w:rsidP="00124B3B">
      <w:pPr>
        <w:pStyle w:val="LI"/>
        <w:spacing w:line="276" w:lineRule="auto"/>
        <w:rPr>
          <w:rFonts w:ascii="Times New Roman" w:hAnsi="Times New Roman" w:cs="Times New Roman"/>
          <w:sz w:val="24"/>
          <w:szCs w:val="24"/>
        </w:rPr>
      </w:pPr>
      <w:r w:rsidRPr="00124B3B">
        <w:rPr>
          <w:rFonts w:ascii="Times New Roman" w:hAnsi="Times New Roman" w:cs="Times New Roman"/>
          <w:sz w:val="24"/>
          <w:szCs w:val="24"/>
        </w:rPr>
        <w:t>-</w:t>
      </w:r>
      <w:r w:rsidRPr="00124B3B">
        <w:rPr>
          <w:rFonts w:ascii="Times New Roman" w:hAnsi="Times New Roman" w:cs="Times New Roman"/>
          <w:sz w:val="24"/>
          <w:szCs w:val="24"/>
        </w:rPr>
        <w:tab/>
        <w:t xml:space="preserve">juhul kui minikonkursi tingimused näevad ette veelaske remonti või ümberehitust, teostada  veelaskme   ehitusmõõdistus ja esitada veelaskme joonised (plaan ja lõige (või lõiked) mõõtkavas 1:50 või 1:100 ning vastavalt vajadusele olemasoleva konstruktsiooni sõlmede joonised sobivas mõõtkavas. </w:t>
      </w:r>
    </w:p>
    <w:p w14:paraId="6050D6EB" w14:textId="326F97BF" w:rsidR="008A46B2" w:rsidRPr="00124B3B" w:rsidRDefault="0015429B" w:rsidP="00124B3B">
      <w:pPr>
        <w:pStyle w:val="LI"/>
        <w:spacing w:line="276" w:lineRule="auto"/>
        <w:rPr>
          <w:rFonts w:ascii="Times New Roman" w:hAnsi="Times New Roman" w:cs="Times New Roman"/>
          <w:sz w:val="24"/>
          <w:szCs w:val="24"/>
        </w:rPr>
      </w:pPr>
      <w:r w:rsidRPr="00124B3B">
        <w:rPr>
          <w:rFonts w:ascii="Times New Roman" w:hAnsi="Times New Roman" w:cs="Times New Roman"/>
          <w:sz w:val="24"/>
          <w:szCs w:val="24"/>
        </w:rPr>
        <w:t xml:space="preserve">6.2.2. </w:t>
      </w:r>
      <w:r w:rsidR="008A46B2" w:rsidRPr="00124B3B">
        <w:rPr>
          <w:rFonts w:ascii="Times New Roman" w:hAnsi="Times New Roman" w:cs="Times New Roman"/>
          <w:b/>
          <w:bCs/>
          <w:sz w:val="24"/>
          <w:szCs w:val="24"/>
        </w:rPr>
        <w:t>Objekti hüdroloogilised uuringud  (hüdroloogilised koondandmed, hüdrograafid, minimaalsed ja maksimaalsed vooluhulgad ja tõenäosuskõverad</w:t>
      </w:r>
      <w:r w:rsidRPr="00124B3B">
        <w:rPr>
          <w:rFonts w:ascii="Times New Roman" w:hAnsi="Times New Roman" w:cs="Times New Roman"/>
          <w:b/>
          <w:bCs/>
          <w:sz w:val="24"/>
          <w:szCs w:val="24"/>
        </w:rPr>
        <w:t>)</w:t>
      </w:r>
      <w:r w:rsidR="008A46B2" w:rsidRPr="00124B3B">
        <w:rPr>
          <w:rFonts w:ascii="Times New Roman" w:hAnsi="Times New Roman" w:cs="Times New Roman"/>
          <w:b/>
          <w:bCs/>
          <w:sz w:val="24"/>
          <w:szCs w:val="24"/>
        </w:rPr>
        <w:t>.</w:t>
      </w:r>
      <w:r w:rsidR="008A46B2" w:rsidRPr="00124B3B">
        <w:rPr>
          <w:rFonts w:ascii="Times New Roman" w:hAnsi="Times New Roman" w:cs="Times New Roman"/>
          <w:sz w:val="24"/>
          <w:szCs w:val="24"/>
        </w:rPr>
        <w:t xml:space="preserve">  </w:t>
      </w:r>
    </w:p>
    <w:p w14:paraId="324F6E9B" w14:textId="67300145" w:rsidR="0015429B" w:rsidRPr="00124B3B" w:rsidRDefault="0015429B" w:rsidP="00124B3B">
      <w:pPr>
        <w:pStyle w:val="LI"/>
        <w:spacing w:line="276" w:lineRule="auto"/>
        <w:rPr>
          <w:rFonts w:ascii="Times New Roman" w:hAnsi="Times New Roman" w:cs="Times New Roman"/>
          <w:sz w:val="24"/>
          <w:szCs w:val="24"/>
        </w:rPr>
      </w:pPr>
      <w:r w:rsidRPr="00124B3B">
        <w:rPr>
          <w:rFonts w:ascii="Times New Roman" w:hAnsi="Times New Roman" w:cs="Times New Roman"/>
          <w:sz w:val="24"/>
          <w:szCs w:val="24"/>
        </w:rPr>
        <w:t>Vajalik on teostada voolusängi hüdraulilised ja püsivuse arvutused ning esitada arvutuste tulemused ehitusprojekti koosseisus.</w:t>
      </w:r>
    </w:p>
    <w:p w14:paraId="1851E41E" w14:textId="77777777" w:rsidR="008A46B2" w:rsidRPr="00124B3B" w:rsidRDefault="008A46B2" w:rsidP="00124B3B">
      <w:pPr>
        <w:pStyle w:val="LI"/>
        <w:spacing w:line="276" w:lineRule="auto"/>
        <w:rPr>
          <w:rFonts w:ascii="Times New Roman" w:hAnsi="Times New Roman" w:cs="Times New Roman"/>
          <w:sz w:val="24"/>
          <w:szCs w:val="24"/>
        </w:rPr>
      </w:pPr>
      <w:r w:rsidRPr="00124B3B">
        <w:rPr>
          <w:rFonts w:ascii="Times New Roman" w:hAnsi="Times New Roman" w:cs="Times New Roman"/>
          <w:sz w:val="24"/>
          <w:szCs w:val="24"/>
        </w:rPr>
        <w:t xml:space="preserve">Sõltuvalt projekteeritavast objektist  vajadusel mõõdistada ja hinnata ehitustegevust ja kalapääsu rajamist mõjutada võiva sette hulk, paiknemine, koostis ja vajadus sette reostusanalüüsiks. Analüüsida vajadust ja võimalusi sette eemaldamiseks, ladustamiseks ja kasutamiseks. Uuring peab vastama ehitusseadustikule ja selle rakendusaktidele. </w:t>
      </w:r>
    </w:p>
    <w:p w14:paraId="18A91836" w14:textId="76310EB8" w:rsidR="008A46B2" w:rsidRPr="00124B3B" w:rsidRDefault="008A46B2" w:rsidP="00124B3B">
      <w:pPr>
        <w:pStyle w:val="LI"/>
        <w:spacing w:line="276" w:lineRule="auto"/>
        <w:rPr>
          <w:rFonts w:ascii="Times New Roman" w:hAnsi="Times New Roman" w:cs="Times New Roman"/>
          <w:sz w:val="24"/>
          <w:szCs w:val="24"/>
        </w:rPr>
      </w:pPr>
      <w:r w:rsidRPr="00124B3B">
        <w:rPr>
          <w:rFonts w:ascii="Times New Roman" w:hAnsi="Times New Roman" w:cs="Times New Roman"/>
          <w:sz w:val="24"/>
          <w:szCs w:val="24"/>
        </w:rPr>
        <w:t xml:space="preserve">Sette eemaldamise vajaduse korral peab projekt analüüsima sette kasutamisvõimalusi ja pakkuma välja sette (ajutise) ladestamise kohad ning kooskõlastama need maaomanikega. </w:t>
      </w:r>
    </w:p>
    <w:p w14:paraId="7C0D38A1" w14:textId="385332F8" w:rsidR="0015429B" w:rsidRPr="00124B3B" w:rsidRDefault="0015429B" w:rsidP="00124B3B">
      <w:pPr>
        <w:pStyle w:val="Loendilik"/>
        <w:numPr>
          <w:ilvl w:val="1"/>
          <w:numId w:val="10"/>
        </w:numPr>
        <w:spacing w:after="0" w:line="276" w:lineRule="auto"/>
        <w:ind w:left="360"/>
        <w:rPr>
          <w:rFonts w:ascii="Times New Roman" w:hAnsi="Times New Roman" w:cs="Times New Roman"/>
          <w:b/>
          <w:bCs/>
          <w:szCs w:val="24"/>
        </w:rPr>
      </w:pPr>
      <w:r w:rsidRPr="00124B3B">
        <w:rPr>
          <w:rFonts w:ascii="Times New Roman" w:hAnsi="Times New Roman" w:cs="Times New Roman"/>
          <w:b/>
          <w:bCs/>
          <w:szCs w:val="24"/>
        </w:rPr>
        <w:t>Nõuded projekteerimistöödele.</w:t>
      </w:r>
    </w:p>
    <w:p w14:paraId="6C36A35F" w14:textId="1AA34D92" w:rsidR="0015429B" w:rsidRPr="00124B3B" w:rsidRDefault="0015429B" w:rsidP="00124B3B">
      <w:pPr>
        <w:spacing w:after="0" w:line="276" w:lineRule="auto"/>
        <w:rPr>
          <w:rFonts w:ascii="Times New Roman" w:hAnsi="Times New Roman" w:cs="Times New Roman"/>
          <w:szCs w:val="24"/>
        </w:rPr>
      </w:pPr>
      <w:r w:rsidRPr="00124B3B">
        <w:rPr>
          <w:rFonts w:ascii="Times New Roman" w:hAnsi="Times New Roman" w:cs="Times New Roman"/>
          <w:szCs w:val="24"/>
        </w:rPr>
        <w:t>Projekteerida paisudele kaladele ja muude vee-liikidele rändevõimalusi tagav ehitusprojekt koos kõigi kaasnevate töödega. Töövõtja peab projekteerimisel sõltuvalt projekteeritavast objektist arvestama alljärgnevaga:</w:t>
      </w:r>
    </w:p>
    <w:p w14:paraId="58619D9A" w14:textId="77777777"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r w:rsidRPr="00124B3B">
        <w:rPr>
          <w:rFonts w:ascii="Times New Roman" w:hAnsi="Times New Roman" w:cs="Times New Roman"/>
          <w:szCs w:val="24"/>
        </w:rPr>
        <w:t xml:space="preserve">arvestama kaldakindlustuste rajamisega paisu lävendis, paisjärve veetaseme alandamisel paisjärve aluse maa korrastamise ja kindlustamisega. Vajadusel ka paisjärve alandamisel paljastuva jõesängi korrastamisega ja taastamisega (paisust ülesvoolu). </w:t>
      </w:r>
    </w:p>
    <w:p w14:paraId="6723FCD1" w14:textId="197C80B0"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r w:rsidRPr="00124B3B">
        <w:rPr>
          <w:rFonts w:ascii="Times New Roman" w:hAnsi="Times New Roman" w:cs="Times New Roman"/>
          <w:szCs w:val="24"/>
        </w:rPr>
        <w:t>ajutise või püsiva juurdepääsutee rajamist objektile ning ajutise ligipääsutee rajamist jõesiseste tööde teostamiseks ja hiljem selle ala korrastamist, s.h ajutise juurdepääsutee likvideerimist.</w:t>
      </w:r>
    </w:p>
    <w:p w14:paraId="084A3E4D" w14:textId="7BB892D1"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proofErr w:type="spellStart"/>
      <w:r w:rsidRPr="00124B3B">
        <w:rPr>
          <w:rFonts w:ascii="Times New Roman" w:hAnsi="Times New Roman" w:cs="Times New Roman"/>
          <w:szCs w:val="24"/>
        </w:rPr>
        <w:t>kergsilla</w:t>
      </w:r>
      <w:proofErr w:type="spellEnd"/>
      <w:r w:rsidRPr="00124B3B">
        <w:rPr>
          <w:rFonts w:ascii="Times New Roman" w:hAnsi="Times New Roman" w:cs="Times New Roman"/>
          <w:szCs w:val="24"/>
        </w:rPr>
        <w:t xml:space="preserve">,  riigile kuuluva riigimaantee truubi või silla rekonstrueerimistööde projektiga. </w:t>
      </w:r>
    </w:p>
    <w:p w14:paraId="7ABDDCBA" w14:textId="77777777"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r w:rsidRPr="00124B3B">
        <w:rPr>
          <w:rFonts w:ascii="Times New Roman" w:hAnsi="Times New Roman" w:cs="Times New Roman"/>
          <w:szCs w:val="24"/>
        </w:rPr>
        <w:t xml:space="preserve">Määrama ära võimalikud ligipääsuteed ja ehitusaegsete materjalide ladustamisekohad; hindama, vajadusel eemaldatava puittaimestiku kogust ja asukohta/ulatust; </w:t>
      </w:r>
    </w:p>
    <w:p w14:paraId="3822821C" w14:textId="77777777"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r w:rsidRPr="00124B3B">
        <w:rPr>
          <w:rFonts w:ascii="Times New Roman" w:hAnsi="Times New Roman" w:cs="Times New Roman"/>
          <w:szCs w:val="24"/>
        </w:rPr>
        <w:t xml:space="preserve">peale ehitustööde elluviimist haljastuse taastamine; projektlahendus peab hindama tööde mahtusid ja võimalikke maksumusi; </w:t>
      </w:r>
    </w:p>
    <w:p w14:paraId="014427D9" w14:textId="77777777"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r w:rsidRPr="00124B3B">
        <w:rPr>
          <w:rFonts w:ascii="Times New Roman" w:hAnsi="Times New Roman" w:cs="Times New Roman"/>
          <w:szCs w:val="24"/>
        </w:rPr>
        <w:lastRenderedPageBreak/>
        <w:t xml:space="preserve">uputatavad tahked ained või süvendamise mahud tuleb koguseliselt eraldi määrata; </w:t>
      </w:r>
    </w:p>
    <w:p w14:paraId="1640E09D" w14:textId="77777777"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r w:rsidRPr="00124B3B">
        <w:rPr>
          <w:rFonts w:ascii="Times New Roman" w:hAnsi="Times New Roman" w:cs="Times New Roman"/>
          <w:szCs w:val="24"/>
        </w:rPr>
        <w:t xml:space="preserve">projektlahendus peab arvestama tellija poolt esitatud kooskõlastuskirjades seatud tingimustega; </w:t>
      </w:r>
    </w:p>
    <w:p w14:paraId="59C55CB6" w14:textId="77777777"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r w:rsidRPr="00124B3B">
        <w:rPr>
          <w:rFonts w:ascii="Times New Roman" w:hAnsi="Times New Roman" w:cs="Times New Roman"/>
          <w:szCs w:val="24"/>
        </w:rPr>
        <w:t xml:space="preserve">projektlahendus peab arvestama maa-alal paiknevate teiste ametkondade infrastruktuuriga (kaablid, elektriliinid). </w:t>
      </w:r>
    </w:p>
    <w:p w14:paraId="2C9ADF53" w14:textId="04C7ED68" w:rsidR="0015429B" w:rsidRPr="00124B3B" w:rsidRDefault="0015429B" w:rsidP="00124B3B">
      <w:pPr>
        <w:pStyle w:val="Loendilik"/>
        <w:numPr>
          <w:ilvl w:val="2"/>
          <w:numId w:val="10"/>
        </w:numPr>
        <w:spacing w:after="0" w:line="276" w:lineRule="auto"/>
        <w:ind w:left="720"/>
        <w:rPr>
          <w:rFonts w:ascii="Times New Roman" w:hAnsi="Times New Roman" w:cs="Times New Roman"/>
          <w:szCs w:val="24"/>
        </w:rPr>
      </w:pPr>
      <w:r w:rsidRPr="00124B3B">
        <w:rPr>
          <w:rFonts w:ascii="Times New Roman" w:hAnsi="Times New Roman" w:cs="Times New Roman"/>
          <w:szCs w:val="24"/>
        </w:rPr>
        <w:t>Projektlahendus peab arvestama maa-alal paiknevate maaparandusehitise edasise toimimisega</w:t>
      </w:r>
      <w:r w:rsidR="00D61D38">
        <w:rPr>
          <w:rFonts w:ascii="Times New Roman" w:hAnsi="Times New Roman" w:cs="Times New Roman"/>
          <w:szCs w:val="24"/>
        </w:rPr>
        <w:t>, juhul kui tellija ei ole sätestanud teisiti.</w:t>
      </w:r>
    </w:p>
    <w:p w14:paraId="412BA4FF" w14:textId="4776DF7B" w:rsidR="00852BED" w:rsidRPr="00124B3B" w:rsidRDefault="00852BED" w:rsidP="00124B3B">
      <w:pPr>
        <w:pStyle w:val="Loendilik"/>
        <w:numPr>
          <w:ilvl w:val="1"/>
          <w:numId w:val="10"/>
        </w:numPr>
        <w:spacing w:after="0" w:line="276" w:lineRule="auto"/>
        <w:ind w:left="360"/>
        <w:rPr>
          <w:rFonts w:ascii="Times New Roman" w:hAnsi="Times New Roman" w:cs="Times New Roman"/>
          <w:b/>
          <w:bCs/>
          <w:szCs w:val="24"/>
        </w:rPr>
      </w:pPr>
      <w:r w:rsidRPr="00124B3B">
        <w:rPr>
          <w:rFonts w:ascii="Times New Roman" w:hAnsi="Times New Roman" w:cs="Times New Roman"/>
          <w:b/>
          <w:bCs/>
          <w:szCs w:val="24"/>
        </w:rPr>
        <w:t>Keskkonnamõjude eelhindamine(</w:t>
      </w:r>
      <w:r w:rsidRPr="00124B3B">
        <w:rPr>
          <w:rFonts w:ascii="Times New Roman" w:hAnsi="Times New Roman" w:cs="Times New Roman"/>
          <w:szCs w:val="24"/>
        </w:rPr>
        <w:t xml:space="preserve"> </w:t>
      </w:r>
      <w:proofErr w:type="spellStart"/>
      <w:r w:rsidRPr="00124B3B">
        <w:rPr>
          <w:rFonts w:ascii="Times New Roman" w:hAnsi="Times New Roman" w:cs="Times New Roman"/>
          <w:b/>
          <w:bCs/>
          <w:szCs w:val="24"/>
        </w:rPr>
        <w:t>KMeH</w:t>
      </w:r>
      <w:proofErr w:type="spellEnd"/>
      <w:r w:rsidRPr="00124B3B">
        <w:rPr>
          <w:rFonts w:ascii="Times New Roman" w:hAnsi="Times New Roman" w:cs="Times New Roman"/>
          <w:b/>
          <w:bCs/>
          <w:szCs w:val="24"/>
        </w:rPr>
        <w:t>)</w:t>
      </w:r>
    </w:p>
    <w:p w14:paraId="4265B017" w14:textId="2BDEE12F" w:rsidR="00852BED" w:rsidRPr="00124B3B" w:rsidRDefault="00D46224" w:rsidP="00124B3B">
      <w:pPr>
        <w:spacing w:after="0" w:line="276" w:lineRule="auto"/>
        <w:rPr>
          <w:rFonts w:ascii="Times New Roman" w:hAnsi="Times New Roman" w:cs="Times New Roman"/>
          <w:szCs w:val="24"/>
          <w:highlight w:val="yellow"/>
        </w:rPr>
      </w:pPr>
      <w:r w:rsidRPr="00124B3B">
        <w:rPr>
          <w:rFonts w:ascii="Times New Roman" w:hAnsi="Times New Roman" w:cs="Times New Roman"/>
          <w:szCs w:val="24"/>
        </w:rPr>
        <w:t xml:space="preserve">6.4.1. </w:t>
      </w:r>
      <w:r w:rsidR="00852BED" w:rsidRPr="00124B3B">
        <w:rPr>
          <w:rFonts w:ascii="Times New Roman" w:hAnsi="Times New Roman" w:cs="Times New Roman"/>
          <w:szCs w:val="24"/>
        </w:rPr>
        <w:t xml:space="preserve">Projekteeritavatele lahendusele viiakse läbi keskkonnamõjude eelhindamine ühes vajalike eksperthinnangutega kõigil minikonkursiga  tellitavatel objektidel.   Keskkonnamõju eelhindamine peab vastama määrusele nr 31, 16.08.2017 a. "Eelhinnangu sisu täpsustatud nõuded "Keskkonnamõju hindamise juhendmaterjalid on toodud aadressil: </w:t>
      </w:r>
      <w:hyperlink r:id="rId5" w:anchor="khm-juhendmaterjalid" w:history="1">
        <w:r w:rsidR="00852BED" w:rsidRPr="00124B3B">
          <w:rPr>
            <w:rStyle w:val="Hperlink"/>
            <w:rFonts w:ascii="Times New Roman" w:hAnsi="Times New Roman" w:cs="Times New Roman"/>
            <w:szCs w:val="24"/>
          </w:rPr>
          <w:t>https://kliimaministeerium.ee/keskkonnamoju-hindamine#khm-juhendmaterjalid</w:t>
        </w:r>
      </w:hyperlink>
      <w:r w:rsidR="00852BED" w:rsidRPr="00124B3B">
        <w:rPr>
          <w:rFonts w:ascii="Times New Roman" w:hAnsi="Times New Roman" w:cs="Times New Roman"/>
          <w:szCs w:val="24"/>
        </w:rPr>
        <w:t xml:space="preserve"> . Keskkonnamõju eelhindamise juhendi kohaselt hinnatakse projektis kavandatud tegevuse aegset ja järgset mõju. Eelhinnang peab käsitama ka võimalikke mõjusid Natura 2000 ala kaitse-eesmärkideks olevatele elupaigatüüpidele ja liikidele ning ala terviklikkusele juhul, kui projekti tegevusi kavandatakse Natura 2000 alal. </w:t>
      </w:r>
      <w:r w:rsidR="00852BED" w:rsidRPr="00124B3B">
        <w:rPr>
          <w:rFonts w:ascii="Times New Roman" w:hAnsi="Times New Roman" w:cs="Times New Roman"/>
          <w:szCs w:val="24"/>
        </w:rPr>
        <w:br/>
        <w:t>Kui planeeritav tegevus nõuab täiemahulist keskkonnamõjude hindamise aruannet (k.a asjakohane Natura hindamine) määratakse selle teostamise vajadus võimalusel minikonkursi korraldamise raames. Juhul kui uuringu täismahulise teostamise vajadust ei ole võimalik ette näha</w:t>
      </w:r>
      <w:r w:rsidR="00B00165" w:rsidRPr="00124B3B">
        <w:rPr>
          <w:rFonts w:ascii="Times New Roman" w:hAnsi="Times New Roman" w:cs="Times New Roman"/>
          <w:szCs w:val="24"/>
        </w:rPr>
        <w:t xml:space="preserve"> ja see selgub hankelepingu täitmise perioodil, </w:t>
      </w:r>
      <w:r w:rsidR="00852BED" w:rsidRPr="00124B3B">
        <w:rPr>
          <w:rFonts w:ascii="Times New Roman" w:hAnsi="Times New Roman" w:cs="Times New Roman"/>
          <w:szCs w:val="24"/>
        </w:rPr>
        <w:t xml:space="preserve"> lõpet</w:t>
      </w:r>
      <w:r w:rsidR="00FE3796" w:rsidRPr="00124B3B">
        <w:rPr>
          <w:rFonts w:ascii="Times New Roman" w:hAnsi="Times New Roman" w:cs="Times New Roman"/>
          <w:szCs w:val="24"/>
        </w:rPr>
        <w:t>a</w:t>
      </w:r>
      <w:r w:rsidR="00852BED" w:rsidRPr="00124B3B">
        <w:rPr>
          <w:rFonts w:ascii="Times New Roman" w:hAnsi="Times New Roman" w:cs="Times New Roman"/>
          <w:szCs w:val="24"/>
        </w:rPr>
        <w:t xml:space="preserve">takse töövõtjaga hankeleping ja tasutakse </w:t>
      </w:r>
      <w:r w:rsidR="00B00165" w:rsidRPr="00124B3B">
        <w:rPr>
          <w:rFonts w:ascii="Times New Roman" w:hAnsi="Times New Roman" w:cs="Times New Roman"/>
          <w:szCs w:val="24"/>
        </w:rPr>
        <w:t xml:space="preserve">töövõtjale </w:t>
      </w:r>
      <w:r w:rsidR="00852BED" w:rsidRPr="00124B3B">
        <w:rPr>
          <w:rFonts w:ascii="Times New Roman" w:hAnsi="Times New Roman" w:cs="Times New Roman"/>
          <w:szCs w:val="24"/>
        </w:rPr>
        <w:t xml:space="preserve">lepingu lõpetamise ajaks  reaalselt teostatud tööde eest. </w:t>
      </w:r>
    </w:p>
    <w:p w14:paraId="522139F2" w14:textId="7FD00550" w:rsidR="00852BED" w:rsidRPr="00124B3B" w:rsidRDefault="00852BED" w:rsidP="00124B3B">
      <w:pPr>
        <w:pStyle w:val="Loendilik"/>
        <w:numPr>
          <w:ilvl w:val="2"/>
          <w:numId w:val="15"/>
        </w:numPr>
        <w:spacing w:after="0" w:line="276" w:lineRule="auto"/>
        <w:ind w:left="720"/>
        <w:rPr>
          <w:rFonts w:ascii="Times New Roman" w:hAnsi="Times New Roman" w:cs="Times New Roman"/>
          <w:b/>
          <w:bCs/>
          <w:szCs w:val="24"/>
        </w:rPr>
      </w:pPr>
      <w:r w:rsidRPr="00124B3B">
        <w:rPr>
          <w:rFonts w:ascii="Times New Roman" w:hAnsi="Times New Roman" w:cs="Times New Roman"/>
          <w:b/>
          <w:bCs/>
          <w:szCs w:val="24"/>
        </w:rPr>
        <w:t xml:space="preserve">Nõuded </w:t>
      </w:r>
      <w:proofErr w:type="spellStart"/>
      <w:r w:rsidRPr="00124B3B">
        <w:rPr>
          <w:rFonts w:ascii="Times New Roman" w:hAnsi="Times New Roman" w:cs="Times New Roman"/>
          <w:b/>
          <w:bCs/>
          <w:szCs w:val="24"/>
        </w:rPr>
        <w:t>KMeH-le</w:t>
      </w:r>
      <w:proofErr w:type="spellEnd"/>
    </w:p>
    <w:p w14:paraId="42B33C4F" w14:textId="77777777" w:rsidR="00B00165" w:rsidRPr="00124B3B" w:rsidRDefault="00852BED" w:rsidP="00124B3B">
      <w:pPr>
        <w:spacing w:after="0" w:line="276" w:lineRule="auto"/>
        <w:rPr>
          <w:rFonts w:ascii="Times New Roman" w:hAnsi="Times New Roman" w:cs="Times New Roman"/>
          <w:szCs w:val="24"/>
        </w:rPr>
      </w:pPr>
      <w:proofErr w:type="spellStart"/>
      <w:r w:rsidRPr="00124B3B">
        <w:rPr>
          <w:rFonts w:ascii="Times New Roman" w:hAnsi="Times New Roman" w:cs="Times New Roman"/>
          <w:szCs w:val="24"/>
        </w:rPr>
        <w:t>KMeH</w:t>
      </w:r>
      <w:proofErr w:type="spellEnd"/>
      <w:r w:rsidRPr="00124B3B">
        <w:rPr>
          <w:rFonts w:ascii="Times New Roman" w:hAnsi="Times New Roman" w:cs="Times New Roman"/>
          <w:szCs w:val="24"/>
        </w:rPr>
        <w:t xml:space="preserve"> peab olema koostatud vastavalt kehtivale </w:t>
      </w:r>
      <w:proofErr w:type="spellStart"/>
      <w:r w:rsidRPr="00124B3B">
        <w:rPr>
          <w:rFonts w:ascii="Times New Roman" w:hAnsi="Times New Roman" w:cs="Times New Roman"/>
          <w:szCs w:val="24"/>
        </w:rPr>
        <w:t>KeHJS</w:t>
      </w:r>
      <w:proofErr w:type="spellEnd"/>
      <w:r w:rsidRPr="00124B3B">
        <w:rPr>
          <w:rFonts w:ascii="Times New Roman" w:hAnsi="Times New Roman" w:cs="Times New Roman"/>
          <w:szCs w:val="24"/>
        </w:rPr>
        <w:t>-s nõutule ning analüüsima ja kajastama lisaks järgmisi teemasid: mõju kalastikule, sh kaitsealustele ja kalamajanduslikult väärtuslikele liikidele; mõju loodus- ja kultuuripärandi säilimisele; mõju piirkonna rekreatiivsele väärtusele.</w:t>
      </w:r>
    </w:p>
    <w:p w14:paraId="2E51D92A" w14:textId="2DC67C5A" w:rsidR="00852BED" w:rsidRPr="00124B3B" w:rsidRDefault="00852BED" w:rsidP="00124B3B">
      <w:pPr>
        <w:pStyle w:val="Loendilik"/>
        <w:numPr>
          <w:ilvl w:val="3"/>
          <w:numId w:val="15"/>
        </w:numPr>
        <w:spacing w:after="0" w:line="276" w:lineRule="auto"/>
        <w:ind w:left="720"/>
        <w:rPr>
          <w:rFonts w:ascii="Times New Roman" w:hAnsi="Times New Roman" w:cs="Times New Roman"/>
          <w:szCs w:val="24"/>
        </w:rPr>
      </w:pPr>
      <w:proofErr w:type="spellStart"/>
      <w:r w:rsidRPr="00124B3B">
        <w:rPr>
          <w:rFonts w:ascii="Times New Roman" w:hAnsi="Times New Roman" w:cs="Times New Roman"/>
          <w:szCs w:val="24"/>
        </w:rPr>
        <w:t>KMeH</w:t>
      </w:r>
      <w:proofErr w:type="spellEnd"/>
      <w:r w:rsidRPr="00124B3B">
        <w:rPr>
          <w:rFonts w:ascii="Times New Roman" w:hAnsi="Times New Roman" w:cs="Times New Roman"/>
          <w:szCs w:val="24"/>
        </w:rPr>
        <w:t xml:space="preserve"> peab läbi viima KMH ekspert, kelle litsentsil on vähemalt järgmised mõjuvaldkonnad: veesaaste ja veetase, pinnas ja maastik, vee-elustik või olema KMH töögruppi kaasatud hüdroloogia ja </w:t>
      </w:r>
      <w:proofErr w:type="spellStart"/>
      <w:r w:rsidRPr="00124B3B">
        <w:rPr>
          <w:rFonts w:ascii="Times New Roman" w:hAnsi="Times New Roman" w:cs="Times New Roman"/>
          <w:szCs w:val="24"/>
        </w:rPr>
        <w:t>hüdrobioloogia</w:t>
      </w:r>
      <w:proofErr w:type="spellEnd"/>
      <w:r w:rsidRPr="00124B3B">
        <w:rPr>
          <w:rFonts w:ascii="Times New Roman" w:hAnsi="Times New Roman" w:cs="Times New Roman"/>
          <w:szCs w:val="24"/>
        </w:rPr>
        <w:t xml:space="preserve"> või ihtüoloogia eriharidusega (vähemalt </w:t>
      </w:r>
      <w:proofErr w:type="spellStart"/>
      <w:r w:rsidRPr="00124B3B">
        <w:rPr>
          <w:rFonts w:ascii="Times New Roman" w:hAnsi="Times New Roman" w:cs="Times New Roman"/>
          <w:szCs w:val="24"/>
        </w:rPr>
        <w:t>MSc</w:t>
      </w:r>
      <w:proofErr w:type="spellEnd"/>
      <w:r w:rsidRPr="00124B3B">
        <w:rPr>
          <w:rFonts w:ascii="Times New Roman" w:hAnsi="Times New Roman" w:cs="Times New Roman"/>
          <w:szCs w:val="24"/>
        </w:rPr>
        <w:t xml:space="preserve"> tase) eksperdid.</w:t>
      </w:r>
    </w:p>
    <w:p w14:paraId="5AA99E4F" w14:textId="77777777" w:rsidR="00B00165" w:rsidRPr="00124B3B" w:rsidRDefault="00B00165" w:rsidP="00124B3B">
      <w:pPr>
        <w:pStyle w:val="Loendilik"/>
        <w:spacing w:after="0" w:line="276" w:lineRule="auto"/>
        <w:rPr>
          <w:rFonts w:ascii="Times New Roman" w:hAnsi="Times New Roman" w:cs="Times New Roman"/>
          <w:szCs w:val="24"/>
        </w:rPr>
      </w:pPr>
    </w:p>
    <w:p w14:paraId="0B7F9B40" w14:textId="382B17F6" w:rsidR="00B00165" w:rsidRPr="00124B3B" w:rsidRDefault="00B00165" w:rsidP="00124B3B">
      <w:pPr>
        <w:pStyle w:val="Loendilik"/>
        <w:numPr>
          <w:ilvl w:val="1"/>
          <w:numId w:val="15"/>
        </w:numPr>
        <w:spacing w:after="0" w:line="276" w:lineRule="auto"/>
        <w:ind w:left="360"/>
        <w:rPr>
          <w:rFonts w:ascii="Times New Roman" w:hAnsi="Times New Roman" w:cs="Times New Roman"/>
          <w:b/>
          <w:bCs/>
          <w:szCs w:val="24"/>
        </w:rPr>
      </w:pPr>
      <w:r w:rsidRPr="00124B3B">
        <w:rPr>
          <w:rFonts w:ascii="Times New Roman" w:hAnsi="Times New Roman" w:cs="Times New Roman"/>
          <w:b/>
          <w:bCs/>
          <w:szCs w:val="24"/>
        </w:rPr>
        <w:t xml:space="preserve"> Kooskõlastused ja täiendavad tingimused</w:t>
      </w:r>
    </w:p>
    <w:p w14:paraId="3D544D6B" w14:textId="49ECDED0" w:rsidR="00B00165" w:rsidRPr="00124B3B" w:rsidRDefault="00B00165" w:rsidP="00124B3B">
      <w:pPr>
        <w:pStyle w:val="Loendilik"/>
        <w:numPr>
          <w:ilvl w:val="2"/>
          <w:numId w:val="15"/>
        </w:numPr>
        <w:spacing w:after="0" w:line="276" w:lineRule="auto"/>
        <w:ind w:left="720"/>
        <w:rPr>
          <w:rFonts w:ascii="Times New Roman" w:hAnsi="Times New Roman" w:cs="Times New Roman"/>
          <w:szCs w:val="24"/>
        </w:rPr>
      </w:pPr>
      <w:r w:rsidRPr="00124B3B">
        <w:rPr>
          <w:rFonts w:ascii="Times New Roman" w:hAnsi="Times New Roman" w:cs="Times New Roman"/>
          <w:szCs w:val="24"/>
        </w:rPr>
        <w:t>Töövõtja kooskõlastab tellijaga hanget hõlmava tööplaani ja tööde ajagraafiku 15 päeva jooksul peale hankelepingu sõlmimist.</w:t>
      </w:r>
    </w:p>
    <w:p w14:paraId="32E23C7E" w14:textId="68DB088C" w:rsidR="00B00165" w:rsidRPr="00124B3B" w:rsidRDefault="00B00165" w:rsidP="00124B3B">
      <w:pPr>
        <w:pStyle w:val="Loendilik"/>
        <w:numPr>
          <w:ilvl w:val="2"/>
          <w:numId w:val="15"/>
        </w:numPr>
        <w:spacing w:after="0" w:line="276" w:lineRule="auto"/>
        <w:ind w:left="720"/>
        <w:rPr>
          <w:rFonts w:ascii="Times New Roman" w:hAnsi="Times New Roman" w:cs="Times New Roman"/>
          <w:szCs w:val="24"/>
        </w:rPr>
      </w:pPr>
      <w:r w:rsidRPr="00124B3B">
        <w:rPr>
          <w:rFonts w:ascii="Times New Roman" w:hAnsi="Times New Roman" w:cs="Times New Roman"/>
          <w:szCs w:val="24"/>
        </w:rPr>
        <w:t xml:space="preserve">Töövõtja kooskõlastab Tellijaga kõigil objektidel, kalade rändetee avamise (k.a paisutuste likvideerimise) lahendusvariandi(d) enne ehitusprojektide lõplikku vormistamist. Töövõtja kooskõlastab Tellijaga </w:t>
      </w:r>
      <w:proofErr w:type="spellStart"/>
      <w:r w:rsidRPr="00124B3B">
        <w:rPr>
          <w:rFonts w:ascii="Times New Roman" w:hAnsi="Times New Roman" w:cs="Times New Roman"/>
          <w:szCs w:val="24"/>
        </w:rPr>
        <w:t>KMeH</w:t>
      </w:r>
      <w:proofErr w:type="spellEnd"/>
      <w:r w:rsidRPr="00124B3B">
        <w:rPr>
          <w:rFonts w:ascii="Times New Roman" w:hAnsi="Times New Roman" w:cs="Times New Roman"/>
          <w:szCs w:val="24"/>
        </w:rPr>
        <w:t xml:space="preserve"> aruanded.</w:t>
      </w:r>
    </w:p>
    <w:p w14:paraId="1D70B5FA" w14:textId="4169AFB6" w:rsidR="00715A22" w:rsidRPr="00124B3B" w:rsidRDefault="00375A82" w:rsidP="00124B3B">
      <w:pPr>
        <w:pStyle w:val="Loendilik"/>
        <w:numPr>
          <w:ilvl w:val="2"/>
          <w:numId w:val="15"/>
        </w:numPr>
        <w:spacing w:after="0" w:line="276" w:lineRule="auto"/>
        <w:ind w:left="720"/>
        <w:rPr>
          <w:rFonts w:ascii="Times New Roman" w:hAnsi="Times New Roman" w:cs="Times New Roman"/>
          <w:szCs w:val="24"/>
        </w:rPr>
      </w:pPr>
      <w:r w:rsidRPr="00124B3B">
        <w:rPr>
          <w:rFonts w:ascii="Times New Roman" w:hAnsi="Times New Roman" w:cs="Times New Roman"/>
          <w:szCs w:val="24"/>
        </w:rPr>
        <w:t xml:space="preserve">Tööde üleandmine tellijale vormistatakse </w:t>
      </w:r>
      <w:r w:rsidR="00796165" w:rsidRPr="00124B3B">
        <w:rPr>
          <w:rFonts w:ascii="Times New Roman" w:hAnsi="Times New Roman" w:cs="Times New Roman"/>
          <w:szCs w:val="24"/>
        </w:rPr>
        <w:t>üleandmise-</w:t>
      </w:r>
      <w:r w:rsidRPr="00124B3B">
        <w:rPr>
          <w:rFonts w:ascii="Times New Roman" w:hAnsi="Times New Roman" w:cs="Times New Roman"/>
          <w:szCs w:val="24"/>
        </w:rPr>
        <w:t>vastuvõtmise aktiga</w:t>
      </w:r>
      <w:r w:rsidR="00B00165" w:rsidRPr="00124B3B">
        <w:rPr>
          <w:rFonts w:ascii="Times New Roman" w:hAnsi="Times New Roman" w:cs="Times New Roman"/>
          <w:szCs w:val="24"/>
        </w:rPr>
        <w:t>.</w:t>
      </w:r>
    </w:p>
    <w:p w14:paraId="581B34F2" w14:textId="368813EA" w:rsidR="00B00165" w:rsidRPr="00124B3B" w:rsidRDefault="00B00165" w:rsidP="00124B3B">
      <w:pPr>
        <w:pStyle w:val="Loendilik"/>
        <w:numPr>
          <w:ilvl w:val="2"/>
          <w:numId w:val="15"/>
        </w:numPr>
        <w:spacing w:after="0" w:line="276" w:lineRule="auto"/>
        <w:ind w:left="720"/>
        <w:rPr>
          <w:rFonts w:ascii="Times New Roman" w:hAnsi="Times New Roman" w:cs="Times New Roman"/>
          <w:szCs w:val="24"/>
        </w:rPr>
      </w:pPr>
      <w:r w:rsidRPr="00124B3B">
        <w:rPr>
          <w:rFonts w:ascii="Times New Roman" w:hAnsi="Times New Roman" w:cs="Times New Roman"/>
          <w:szCs w:val="24"/>
        </w:rPr>
        <w:t xml:space="preserve">Töövõtja ja tema meeskonnas  peab olema kaasatud piisaval hulgal spetsialiste (sh vajadusel sillaehituse eriala insener jt), et tagada tööde tähtaegne ja kvaliteetne </w:t>
      </w:r>
      <w:r w:rsidRPr="00124B3B">
        <w:rPr>
          <w:rFonts w:ascii="Times New Roman" w:hAnsi="Times New Roman" w:cs="Times New Roman"/>
          <w:szCs w:val="24"/>
        </w:rPr>
        <w:lastRenderedPageBreak/>
        <w:t>teostamine ning ametkondades kooskõlastamine. Vajadusel kaasab Töövõtja alltöövõtjaid.</w:t>
      </w:r>
    </w:p>
    <w:p w14:paraId="68628EBC" w14:textId="77777777" w:rsidR="006B0902" w:rsidRPr="00124B3B" w:rsidRDefault="006B0902" w:rsidP="00124B3B">
      <w:pPr>
        <w:pStyle w:val="Loendilik"/>
        <w:numPr>
          <w:ilvl w:val="0"/>
          <w:numId w:val="13"/>
        </w:numPr>
        <w:spacing w:before="0" w:after="0" w:line="276" w:lineRule="auto"/>
        <w:rPr>
          <w:rFonts w:ascii="Times New Roman" w:hAnsi="Times New Roman" w:cs="Times New Roman"/>
          <w:b/>
          <w:bCs/>
          <w:szCs w:val="24"/>
        </w:rPr>
      </w:pPr>
      <w:r w:rsidRPr="00124B3B">
        <w:rPr>
          <w:rFonts w:ascii="Times New Roman" w:hAnsi="Times New Roman" w:cs="Times New Roman"/>
          <w:b/>
          <w:bCs/>
          <w:szCs w:val="24"/>
        </w:rPr>
        <w:t>Töökoosolekud</w:t>
      </w:r>
    </w:p>
    <w:p w14:paraId="2CA807F4" w14:textId="2CDB0C09" w:rsidR="006B0902" w:rsidRPr="00124B3B" w:rsidRDefault="006B0902" w:rsidP="00124B3B">
      <w:pPr>
        <w:pStyle w:val="Loendilik"/>
        <w:spacing w:before="0" w:after="0" w:line="276" w:lineRule="auto"/>
        <w:ind w:left="360"/>
        <w:rPr>
          <w:rFonts w:ascii="Times New Roman" w:hAnsi="Times New Roman" w:cs="Times New Roman"/>
          <w:b/>
          <w:bCs/>
          <w:szCs w:val="24"/>
        </w:rPr>
      </w:pPr>
      <w:r w:rsidRPr="00124B3B">
        <w:rPr>
          <w:rFonts w:ascii="Times New Roman" w:hAnsi="Times New Roman" w:cs="Times New Roman"/>
          <w:szCs w:val="24"/>
        </w:rPr>
        <w:t>Töövõtja on kohustatud korraldama RMK-</w:t>
      </w:r>
      <w:proofErr w:type="spellStart"/>
      <w:r w:rsidRPr="00124B3B">
        <w:rPr>
          <w:rFonts w:ascii="Times New Roman" w:hAnsi="Times New Roman" w:cs="Times New Roman"/>
          <w:szCs w:val="24"/>
        </w:rPr>
        <w:t>ga</w:t>
      </w:r>
      <w:proofErr w:type="spellEnd"/>
      <w:r w:rsidRPr="00124B3B">
        <w:rPr>
          <w:rFonts w:ascii="Times New Roman" w:hAnsi="Times New Roman" w:cs="Times New Roman"/>
          <w:szCs w:val="24"/>
        </w:rPr>
        <w:t xml:space="preserve"> minimaalselt neli koosolekut </w:t>
      </w:r>
      <w:r w:rsidR="00080C85" w:rsidRPr="00124B3B">
        <w:rPr>
          <w:rFonts w:ascii="Times New Roman" w:hAnsi="Times New Roman" w:cs="Times New Roman"/>
          <w:szCs w:val="24"/>
        </w:rPr>
        <w:t xml:space="preserve">ja vajadusel avalikustamisekoosoleku ning </w:t>
      </w:r>
      <w:r w:rsidRPr="00124B3B">
        <w:rPr>
          <w:rFonts w:ascii="Times New Roman" w:hAnsi="Times New Roman" w:cs="Times New Roman"/>
          <w:szCs w:val="24"/>
        </w:rPr>
        <w:t>arvestama nendega seotud kuludega (sh avalikustamine). RMK võib kohtumistele kaasata seotud osapooli, maaomanikke ja ametkondade esindajaid.</w:t>
      </w:r>
    </w:p>
    <w:p w14:paraId="4545F268" w14:textId="09812963" w:rsidR="006B0902" w:rsidRPr="00124B3B" w:rsidRDefault="006B0902" w:rsidP="00124B3B">
      <w:pPr>
        <w:pStyle w:val="Loendilik"/>
        <w:numPr>
          <w:ilvl w:val="1"/>
          <w:numId w:val="13"/>
        </w:numPr>
        <w:spacing w:after="0" w:line="276" w:lineRule="auto"/>
        <w:rPr>
          <w:rFonts w:ascii="Times New Roman" w:hAnsi="Times New Roman" w:cs="Times New Roman"/>
          <w:szCs w:val="24"/>
        </w:rPr>
      </w:pPr>
      <w:r w:rsidRPr="00124B3B">
        <w:rPr>
          <w:rFonts w:ascii="Times New Roman" w:hAnsi="Times New Roman" w:cs="Times New Roman"/>
          <w:szCs w:val="24"/>
        </w:rPr>
        <w:t>I koosolek: Enne uurimistööde ja projekteerimisega alustamist selgitab RMK tööde olemust, eesmärki, võimalikke lahendusvariante ning objektiga seotud asjaolusid, millega töövõtja peab projekteerimisel arvestama</w:t>
      </w:r>
      <w:r w:rsidR="00FE3796" w:rsidRPr="00124B3B">
        <w:rPr>
          <w:rFonts w:ascii="Times New Roman" w:hAnsi="Times New Roman" w:cs="Times New Roman"/>
          <w:szCs w:val="24"/>
        </w:rPr>
        <w:t xml:space="preserve">. </w:t>
      </w:r>
      <w:r w:rsidRPr="00124B3B">
        <w:rPr>
          <w:rFonts w:ascii="Times New Roman" w:hAnsi="Times New Roman" w:cs="Times New Roman"/>
          <w:szCs w:val="24"/>
        </w:rPr>
        <w:t>Tellija poolt edastatakse maaomanike poolt kooskõlastatud tööde kavatsuse dokumendid ning võimalikud tingimused seotud ametkondadelt (täpsed projekteerimistingimused taotleb Töövõtja).</w:t>
      </w:r>
    </w:p>
    <w:p w14:paraId="277166A9" w14:textId="1A315801" w:rsidR="006B0902" w:rsidRPr="00124B3B" w:rsidRDefault="006B0902" w:rsidP="00124B3B">
      <w:pPr>
        <w:pStyle w:val="Loendilik"/>
        <w:numPr>
          <w:ilvl w:val="1"/>
          <w:numId w:val="13"/>
        </w:numPr>
        <w:spacing w:after="0" w:line="276" w:lineRule="auto"/>
        <w:rPr>
          <w:rFonts w:ascii="Times New Roman" w:hAnsi="Times New Roman" w:cs="Times New Roman"/>
          <w:szCs w:val="24"/>
        </w:rPr>
      </w:pPr>
      <w:r w:rsidRPr="00124B3B">
        <w:rPr>
          <w:rFonts w:ascii="Times New Roman" w:hAnsi="Times New Roman" w:cs="Times New Roman"/>
          <w:szCs w:val="24"/>
        </w:rPr>
        <w:t>II koosolek: Töövõtja esitab RMK-</w:t>
      </w:r>
      <w:proofErr w:type="spellStart"/>
      <w:r w:rsidRPr="00124B3B">
        <w:rPr>
          <w:rFonts w:ascii="Times New Roman" w:hAnsi="Times New Roman" w:cs="Times New Roman"/>
          <w:szCs w:val="24"/>
        </w:rPr>
        <w:t>le</w:t>
      </w:r>
      <w:proofErr w:type="spellEnd"/>
      <w:r w:rsidRPr="00124B3B">
        <w:rPr>
          <w:rFonts w:ascii="Times New Roman" w:hAnsi="Times New Roman" w:cs="Times New Roman"/>
          <w:szCs w:val="24"/>
        </w:rPr>
        <w:t xml:space="preserve"> uurimistööde eeluuringute tulemused ning oma ettepanekud ja märkused, mille põhjal lepitakse kokku põhimõtteline projektlahendus, mis on aluseks ehitusprojekti koostamisele ja võimaluse korral ehitusprojektiga seotud osapooltega kooskõlastustoimingutega, projekteerimistingimuste küsimise  alustamisele. Projekteerija koostab koosoleku protokolli.</w:t>
      </w:r>
    </w:p>
    <w:p w14:paraId="447C23EE" w14:textId="3652D303" w:rsidR="006B0902" w:rsidRPr="00124B3B" w:rsidRDefault="006B0902" w:rsidP="00124B3B">
      <w:pPr>
        <w:pStyle w:val="Loendilik"/>
        <w:numPr>
          <w:ilvl w:val="1"/>
          <w:numId w:val="13"/>
        </w:numPr>
        <w:spacing w:after="0" w:line="276" w:lineRule="auto"/>
        <w:rPr>
          <w:rFonts w:ascii="Times New Roman" w:hAnsi="Times New Roman" w:cs="Times New Roman"/>
          <w:szCs w:val="24"/>
        </w:rPr>
      </w:pPr>
      <w:r w:rsidRPr="00124B3B">
        <w:rPr>
          <w:rFonts w:ascii="Times New Roman" w:hAnsi="Times New Roman" w:cs="Times New Roman"/>
          <w:szCs w:val="24"/>
        </w:rPr>
        <w:t>III koosolek: RMK-</w:t>
      </w:r>
      <w:proofErr w:type="spellStart"/>
      <w:r w:rsidRPr="00124B3B">
        <w:rPr>
          <w:rFonts w:ascii="Times New Roman" w:hAnsi="Times New Roman" w:cs="Times New Roman"/>
          <w:szCs w:val="24"/>
        </w:rPr>
        <w:t>le</w:t>
      </w:r>
      <w:proofErr w:type="spellEnd"/>
      <w:r w:rsidRPr="00124B3B">
        <w:rPr>
          <w:rFonts w:ascii="Times New Roman" w:hAnsi="Times New Roman" w:cs="Times New Roman"/>
          <w:szCs w:val="24"/>
        </w:rPr>
        <w:t xml:space="preserve"> esitatakse ja tutvustatakse põhimõttelise projektlahenduse põhjal koostatud 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 Projekteerija koostab koosoleku protokolli.</w:t>
      </w:r>
    </w:p>
    <w:p w14:paraId="697B46B0" w14:textId="43F93C8B" w:rsidR="006B0902" w:rsidRPr="00124B3B" w:rsidRDefault="006B0902" w:rsidP="00124B3B">
      <w:pPr>
        <w:pStyle w:val="Loendilik"/>
        <w:numPr>
          <w:ilvl w:val="1"/>
          <w:numId w:val="13"/>
        </w:numPr>
        <w:spacing w:after="0" w:line="276" w:lineRule="auto"/>
        <w:rPr>
          <w:rFonts w:ascii="Times New Roman" w:hAnsi="Times New Roman" w:cs="Times New Roman"/>
          <w:szCs w:val="24"/>
        </w:rPr>
      </w:pPr>
      <w:r w:rsidRPr="00124B3B">
        <w:rPr>
          <w:rFonts w:ascii="Times New Roman" w:hAnsi="Times New Roman" w:cs="Times New Roman"/>
          <w:szCs w:val="24"/>
        </w:rPr>
        <w:t>IV koosolek: RMK-</w:t>
      </w:r>
      <w:proofErr w:type="spellStart"/>
      <w:r w:rsidRPr="00124B3B">
        <w:rPr>
          <w:rFonts w:ascii="Times New Roman" w:hAnsi="Times New Roman" w:cs="Times New Roman"/>
          <w:szCs w:val="24"/>
        </w:rPr>
        <w:t>le</w:t>
      </w:r>
      <w:proofErr w:type="spellEnd"/>
      <w:r w:rsidRPr="00124B3B">
        <w:rPr>
          <w:rFonts w:ascii="Times New Roman" w:hAnsi="Times New Roman" w:cs="Times New Roman"/>
          <w:szCs w:val="24"/>
        </w:rPr>
        <w:t xml:space="preserve"> antakse ülevaade kooskõlastustoimingute, samuti seonduvate haldustoimingute (nt projekteerimistingimuste taotlemine jm)   tulemustest, takistustest jms. Kooskõlastuste olemasolul alustab töövõtja ehitusloa ja teiste vajalike lubade taotlemist või loakohustuse puudumisel asjakohaste teatiste jms ettevalmistamist ja esitamist. Kooskõlastuste puudumisel, samuti sisuliste märkuste ja ettepanekute esitamise korral jätkab projekteerija projekti koostamist ja kooskõlastustoiminguid võimalusel olemasoleva põhimõttelise projektlahenduse raamides, aga vajadusel seda Tellijaga  nõusolekul korrigeerides.</w:t>
      </w:r>
    </w:p>
    <w:p w14:paraId="3953B6FD" w14:textId="2E76D894" w:rsidR="006B0902" w:rsidRPr="00124B3B" w:rsidRDefault="006B0902" w:rsidP="00124B3B">
      <w:pPr>
        <w:pStyle w:val="Loendilik"/>
        <w:numPr>
          <w:ilvl w:val="1"/>
          <w:numId w:val="13"/>
        </w:numPr>
        <w:spacing w:after="0" w:line="276" w:lineRule="auto"/>
        <w:rPr>
          <w:rFonts w:ascii="Times New Roman" w:hAnsi="Times New Roman" w:cs="Times New Roman"/>
          <w:szCs w:val="24"/>
        </w:rPr>
      </w:pPr>
      <w:r w:rsidRPr="00124B3B">
        <w:rPr>
          <w:rFonts w:ascii="Times New Roman" w:hAnsi="Times New Roman" w:cs="Times New Roman"/>
          <w:szCs w:val="24"/>
        </w:rPr>
        <w:t>V avalikustamiskoosolek (vajadusel): RMK poolt eelnevalt kooskõlastatud ehitusprojekti (koos kooskõlastustega) ning keskkonnamõju eelhinnangu avalikustamine (vajadusel).</w:t>
      </w:r>
    </w:p>
    <w:p w14:paraId="493E4FED" w14:textId="50151581" w:rsidR="008A46B2" w:rsidRPr="00124B3B" w:rsidRDefault="006B0902" w:rsidP="00124B3B">
      <w:pPr>
        <w:pStyle w:val="Loendilik"/>
        <w:numPr>
          <w:ilvl w:val="1"/>
          <w:numId w:val="13"/>
        </w:numPr>
        <w:spacing w:after="0" w:line="276" w:lineRule="auto"/>
        <w:rPr>
          <w:rFonts w:ascii="Times New Roman" w:hAnsi="Times New Roman" w:cs="Times New Roman"/>
          <w:szCs w:val="24"/>
        </w:rPr>
      </w:pPr>
      <w:r w:rsidRPr="00124B3B">
        <w:rPr>
          <w:rFonts w:ascii="Times New Roman" w:hAnsi="Times New Roman" w:cs="Times New Roman"/>
          <w:szCs w:val="24"/>
        </w:rPr>
        <w:t>Töid ei loeta enne vastu võetuks, kui Tellijale esitatakse kõikide ametkondade ja seotud osapoolte (k.a eraomanik või vajadusel naaberkinnistute omanikud) kooskõlastatud ehitusprojekt. Töövõtja peab ametkondade ja seotud osapoolte esitatud projekteerimistingimused ja muudatused ehitusprojekti sisse viima, kui see on Tellija poolt aktsepteeritud ja muudatused põhjendatud. Viimasel kooskõlastusringil esitatud põhjendatud ja Tellija poolt aktsepteeritud muudatusi ja nende sisse viimist ehitusprojekti ei käsitleta Tellija poolt lisatööna.</w:t>
      </w:r>
    </w:p>
    <w:p w14:paraId="5BDFD9DA" w14:textId="77777777" w:rsidR="00F75987" w:rsidRPr="00124B3B" w:rsidRDefault="00F75987" w:rsidP="00124B3B">
      <w:pPr>
        <w:pStyle w:val="Loendilik"/>
        <w:spacing w:after="0" w:line="276" w:lineRule="auto"/>
        <w:ind w:left="360"/>
        <w:rPr>
          <w:rFonts w:ascii="Times New Roman" w:hAnsi="Times New Roman" w:cs="Times New Roman"/>
          <w:szCs w:val="24"/>
        </w:rPr>
      </w:pPr>
    </w:p>
    <w:p w14:paraId="4BBF8D24" w14:textId="5DC56561" w:rsidR="00901058" w:rsidRPr="00124B3B" w:rsidRDefault="00901058" w:rsidP="00124B3B">
      <w:pPr>
        <w:pStyle w:val="Loendilik"/>
        <w:numPr>
          <w:ilvl w:val="0"/>
          <w:numId w:val="13"/>
        </w:numPr>
        <w:spacing w:before="0" w:after="0" w:line="276" w:lineRule="auto"/>
        <w:rPr>
          <w:rFonts w:ascii="Times New Roman" w:hAnsi="Times New Roman" w:cs="Times New Roman"/>
          <w:b/>
          <w:bCs/>
          <w:szCs w:val="24"/>
        </w:rPr>
      </w:pPr>
      <w:r w:rsidRPr="00124B3B">
        <w:rPr>
          <w:rFonts w:ascii="Times New Roman" w:hAnsi="Times New Roman" w:cs="Times New Roman"/>
          <w:b/>
          <w:bCs/>
          <w:szCs w:val="24"/>
        </w:rPr>
        <w:t xml:space="preserve">Nõuded projektdokumentatsiooni vormistamisele ja esitamisele </w:t>
      </w:r>
    </w:p>
    <w:p w14:paraId="0E967D81" w14:textId="77777777" w:rsidR="00901058" w:rsidRPr="00124B3B" w:rsidRDefault="00901058" w:rsidP="00124B3B">
      <w:pPr>
        <w:spacing w:after="0" w:line="276" w:lineRule="auto"/>
        <w:rPr>
          <w:rFonts w:ascii="Times New Roman" w:hAnsi="Times New Roman" w:cs="Times New Roman"/>
          <w:szCs w:val="24"/>
        </w:rPr>
      </w:pPr>
      <w:r w:rsidRPr="00124B3B">
        <w:rPr>
          <w:rFonts w:ascii="Times New Roman" w:hAnsi="Times New Roman" w:cs="Times New Roman"/>
          <w:szCs w:val="24"/>
        </w:rPr>
        <w:t>Projektdokumentatsioon peab olema koostatud ja vormistatud vastavalt ehitusseadustikule ja selle rakendusaktide nõuetele. Lisaks kehtivad järgmised nõuded:</w:t>
      </w:r>
    </w:p>
    <w:p w14:paraId="3E596A5F" w14:textId="0A04C7AB" w:rsidR="00901058" w:rsidRPr="00124B3B" w:rsidRDefault="00901058" w:rsidP="00124B3B">
      <w:pPr>
        <w:pStyle w:val="Loendilik"/>
        <w:numPr>
          <w:ilvl w:val="0"/>
          <w:numId w:val="16"/>
        </w:numPr>
        <w:spacing w:after="0" w:line="276" w:lineRule="auto"/>
        <w:rPr>
          <w:rFonts w:ascii="Times New Roman" w:hAnsi="Times New Roman" w:cs="Times New Roman"/>
          <w:szCs w:val="24"/>
        </w:rPr>
      </w:pPr>
      <w:r w:rsidRPr="00124B3B">
        <w:rPr>
          <w:rFonts w:ascii="Times New Roman" w:hAnsi="Times New Roman" w:cs="Times New Roman"/>
          <w:szCs w:val="24"/>
        </w:rPr>
        <w:t>värvilised joonised peavad olema üheselt arusadavad ka mustvalge koopiana;</w:t>
      </w:r>
    </w:p>
    <w:p w14:paraId="0752944F" w14:textId="0F67B50E" w:rsidR="00901058" w:rsidRPr="00124B3B" w:rsidRDefault="00901058" w:rsidP="00124B3B">
      <w:pPr>
        <w:pStyle w:val="Loendilik"/>
        <w:numPr>
          <w:ilvl w:val="0"/>
          <w:numId w:val="16"/>
        </w:numPr>
        <w:spacing w:after="0" w:line="276" w:lineRule="auto"/>
        <w:rPr>
          <w:rFonts w:ascii="Times New Roman" w:hAnsi="Times New Roman" w:cs="Times New Roman"/>
          <w:szCs w:val="24"/>
        </w:rPr>
      </w:pPr>
      <w:r w:rsidRPr="00124B3B">
        <w:rPr>
          <w:rFonts w:ascii="Times New Roman" w:hAnsi="Times New Roman" w:cs="Times New Roman"/>
          <w:szCs w:val="24"/>
        </w:rPr>
        <w:lastRenderedPageBreak/>
        <w:t>ehitusplatsil kasutamise lihtsustamiseks on maksimaalne lubatav joonise formaat A1;</w:t>
      </w:r>
    </w:p>
    <w:p w14:paraId="06104D5B" w14:textId="2895E7D0" w:rsidR="00901058" w:rsidRPr="00DF3416" w:rsidRDefault="00901058" w:rsidP="00124B3B">
      <w:pPr>
        <w:pStyle w:val="Loendilik"/>
        <w:numPr>
          <w:ilvl w:val="0"/>
          <w:numId w:val="16"/>
        </w:numPr>
        <w:spacing w:after="0" w:line="276" w:lineRule="auto"/>
        <w:rPr>
          <w:rFonts w:ascii="Times New Roman" w:hAnsi="Times New Roman" w:cs="Times New Roman"/>
          <w:szCs w:val="24"/>
        </w:rPr>
      </w:pPr>
      <w:r w:rsidRPr="00124B3B">
        <w:rPr>
          <w:rFonts w:ascii="Times New Roman" w:hAnsi="Times New Roman" w:cs="Times New Roman"/>
          <w:szCs w:val="24"/>
        </w:rPr>
        <w:t xml:space="preserve">pabereksemplar peab olema võimalikult vastupidav niiskusele, et tagada joonise </w:t>
      </w:r>
      <w:r w:rsidRPr="00DF3416">
        <w:rPr>
          <w:rFonts w:ascii="Times New Roman" w:hAnsi="Times New Roman" w:cs="Times New Roman"/>
          <w:szCs w:val="24"/>
        </w:rPr>
        <w:t>säilimine nende kasutamisel ehitusplatsil.</w:t>
      </w:r>
    </w:p>
    <w:p w14:paraId="3A744771" w14:textId="2570490C" w:rsidR="00901058" w:rsidRPr="00124B3B" w:rsidRDefault="000C72CC" w:rsidP="00124B3B">
      <w:pPr>
        <w:spacing w:after="0" w:line="276" w:lineRule="auto"/>
        <w:rPr>
          <w:rFonts w:ascii="Times New Roman" w:hAnsi="Times New Roman" w:cs="Times New Roman"/>
          <w:szCs w:val="24"/>
        </w:rPr>
      </w:pPr>
      <w:r w:rsidRPr="00DF3416">
        <w:rPr>
          <w:rFonts w:ascii="Times New Roman" w:hAnsi="Times New Roman" w:cs="Times New Roman"/>
          <w:szCs w:val="24"/>
        </w:rPr>
        <w:t>Töövõtja peab projekti üle andma  RMK Looduskaitseosakonna vastutavale spetsialistile (määratakse minikonkurssi korras) tellitava objekti dokumentatsiooni</w:t>
      </w:r>
      <w:r w:rsidR="006E1EA9" w:rsidRPr="00DF3416">
        <w:rPr>
          <w:rFonts w:ascii="Times New Roman" w:hAnsi="Times New Roman" w:cs="Times New Roman"/>
          <w:szCs w:val="24"/>
        </w:rPr>
        <w:t xml:space="preserve">, </w:t>
      </w:r>
      <w:r w:rsidRPr="00DF3416">
        <w:rPr>
          <w:rFonts w:ascii="Times New Roman" w:hAnsi="Times New Roman" w:cs="Times New Roman"/>
          <w:szCs w:val="24"/>
        </w:rPr>
        <w:t xml:space="preserve"> kolmes eksemplaris paberkandjal, lisaks andmekandjal </w:t>
      </w:r>
      <w:r w:rsidR="00901058" w:rsidRPr="00DF3416">
        <w:rPr>
          <w:rFonts w:ascii="Times New Roman" w:hAnsi="Times New Roman" w:cs="Times New Roman"/>
          <w:szCs w:val="24"/>
        </w:rPr>
        <w:t>(uurimistööd, ehitusprojekt, lisad ja KMH eelhinnang,</w:t>
      </w:r>
      <w:r w:rsidR="00DF3496" w:rsidRPr="00124B3B">
        <w:rPr>
          <w:rFonts w:ascii="Times New Roman" w:hAnsi="Times New Roman" w:cs="Times New Roman"/>
          <w:szCs w:val="24"/>
        </w:rPr>
        <w:t xml:space="preserve"> kooskõlastuslehed,</w:t>
      </w:r>
      <w:r w:rsidR="00901058" w:rsidRPr="00124B3B">
        <w:rPr>
          <w:rFonts w:ascii="Times New Roman" w:hAnsi="Times New Roman" w:cs="Times New Roman"/>
          <w:szCs w:val="24"/>
        </w:rPr>
        <w:t xml:space="preserve"> joonised, asendiplaanid; töömahtude, materjalide kogused ja maksumuste tabelid; projekteeritud tööde kihid – </w:t>
      </w:r>
      <w:proofErr w:type="spellStart"/>
      <w:r w:rsidR="00DF3496" w:rsidRPr="00124B3B">
        <w:rPr>
          <w:rFonts w:ascii="Times New Roman" w:hAnsi="Times New Roman" w:cs="Times New Roman"/>
          <w:szCs w:val="24"/>
        </w:rPr>
        <w:t>MapInfo</w:t>
      </w:r>
      <w:proofErr w:type="spellEnd"/>
      <w:r w:rsidR="00DF3496" w:rsidRPr="00124B3B">
        <w:rPr>
          <w:rFonts w:ascii="Times New Roman" w:hAnsi="Times New Roman" w:cs="Times New Roman"/>
          <w:szCs w:val="24"/>
        </w:rPr>
        <w:t xml:space="preserve"> </w:t>
      </w:r>
      <w:r w:rsidR="00901058" w:rsidRPr="00124B3B">
        <w:rPr>
          <w:rFonts w:ascii="Times New Roman" w:hAnsi="Times New Roman" w:cs="Times New Roman"/>
          <w:szCs w:val="24"/>
        </w:rPr>
        <w:t xml:space="preserve">ja ESRI) vastavalt töövõtulepingus sõlmitud tähtajale. Joonised – </w:t>
      </w:r>
      <w:proofErr w:type="spellStart"/>
      <w:r w:rsidR="00901058" w:rsidRPr="00124B3B">
        <w:rPr>
          <w:rFonts w:ascii="Times New Roman" w:hAnsi="Times New Roman" w:cs="Times New Roman"/>
          <w:szCs w:val="24"/>
        </w:rPr>
        <w:t>AutoCAD</w:t>
      </w:r>
      <w:proofErr w:type="spellEnd"/>
      <w:r w:rsidR="00901058" w:rsidRPr="00124B3B">
        <w:rPr>
          <w:rFonts w:ascii="Times New Roman" w:hAnsi="Times New Roman" w:cs="Times New Roman"/>
          <w:szCs w:val="24"/>
        </w:rPr>
        <w:t xml:space="preserve"> (</w:t>
      </w:r>
      <w:proofErr w:type="spellStart"/>
      <w:r w:rsidR="00901058" w:rsidRPr="00124B3B">
        <w:rPr>
          <w:rFonts w:ascii="Times New Roman" w:hAnsi="Times New Roman" w:cs="Times New Roman"/>
          <w:szCs w:val="24"/>
        </w:rPr>
        <w:t>dwg</w:t>
      </w:r>
      <w:proofErr w:type="spellEnd"/>
      <w:r w:rsidR="00901058" w:rsidRPr="00124B3B">
        <w:rPr>
          <w:rFonts w:ascii="Times New Roman" w:hAnsi="Times New Roman" w:cs="Times New Roman"/>
          <w:szCs w:val="24"/>
        </w:rPr>
        <w:t xml:space="preserve"> laiendiga) ja </w:t>
      </w:r>
      <w:proofErr w:type="spellStart"/>
      <w:r w:rsidR="00901058" w:rsidRPr="00124B3B">
        <w:rPr>
          <w:rFonts w:ascii="Times New Roman" w:hAnsi="Times New Roman" w:cs="Times New Roman"/>
          <w:szCs w:val="24"/>
        </w:rPr>
        <w:t>pdf</w:t>
      </w:r>
      <w:proofErr w:type="spellEnd"/>
      <w:r w:rsidR="00901058" w:rsidRPr="00124B3B">
        <w:rPr>
          <w:rFonts w:ascii="Times New Roman" w:hAnsi="Times New Roman" w:cs="Times New Roman"/>
          <w:szCs w:val="24"/>
        </w:rPr>
        <w:t xml:space="preserve">-vormingus,  </w:t>
      </w:r>
      <w:proofErr w:type="spellStart"/>
      <w:r w:rsidR="00901058" w:rsidRPr="00124B3B">
        <w:rPr>
          <w:rFonts w:ascii="Times New Roman" w:hAnsi="Times New Roman" w:cs="Times New Roman"/>
          <w:szCs w:val="24"/>
        </w:rPr>
        <w:t>tekstiline</w:t>
      </w:r>
      <w:proofErr w:type="spellEnd"/>
      <w:r w:rsidR="00901058" w:rsidRPr="00124B3B">
        <w:rPr>
          <w:rFonts w:ascii="Times New Roman" w:hAnsi="Times New Roman" w:cs="Times New Roman"/>
          <w:szCs w:val="24"/>
        </w:rPr>
        <w:t xml:space="preserve"> osa – </w:t>
      </w:r>
      <w:proofErr w:type="spellStart"/>
      <w:r w:rsidR="00901058" w:rsidRPr="00124B3B">
        <w:rPr>
          <w:rFonts w:ascii="Times New Roman" w:hAnsi="Times New Roman" w:cs="Times New Roman"/>
          <w:szCs w:val="24"/>
        </w:rPr>
        <w:t>doc</w:t>
      </w:r>
      <w:proofErr w:type="spellEnd"/>
      <w:r w:rsidR="00901058" w:rsidRPr="00124B3B">
        <w:rPr>
          <w:rFonts w:ascii="Times New Roman" w:hAnsi="Times New Roman" w:cs="Times New Roman"/>
          <w:szCs w:val="24"/>
        </w:rPr>
        <w:t xml:space="preserve"> või </w:t>
      </w:r>
      <w:proofErr w:type="spellStart"/>
      <w:r w:rsidR="00901058" w:rsidRPr="00124B3B">
        <w:rPr>
          <w:rFonts w:ascii="Times New Roman" w:hAnsi="Times New Roman" w:cs="Times New Roman"/>
          <w:szCs w:val="24"/>
        </w:rPr>
        <w:t>rtf</w:t>
      </w:r>
      <w:proofErr w:type="spellEnd"/>
      <w:r w:rsidR="00901058" w:rsidRPr="00124B3B">
        <w:rPr>
          <w:rFonts w:ascii="Times New Roman" w:hAnsi="Times New Roman" w:cs="Times New Roman"/>
          <w:szCs w:val="24"/>
        </w:rPr>
        <w:t xml:space="preserve"> ja </w:t>
      </w:r>
      <w:proofErr w:type="spellStart"/>
      <w:r w:rsidR="00901058" w:rsidRPr="00124B3B">
        <w:rPr>
          <w:rFonts w:ascii="Times New Roman" w:hAnsi="Times New Roman" w:cs="Times New Roman"/>
          <w:szCs w:val="24"/>
        </w:rPr>
        <w:t>pdf</w:t>
      </w:r>
      <w:proofErr w:type="spellEnd"/>
      <w:r w:rsidR="00901058" w:rsidRPr="00124B3B">
        <w:rPr>
          <w:rFonts w:ascii="Times New Roman" w:hAnsi="Times New Roman" w:cs="Times New Roman"/>
          <w:szCs w:val="24"/>
        </w:rPr>
        <w:t xml:space="preserve"> vormingus.</w:t>
      </w:r>
    </w:p>
    <w:p w14:paraId="0A526BCB" w14:textId="77777777" w:rsidR="00F8691C" w:rsidRPr="00124B3B" w:rsidRDefault="00901058" w:rsidP="00124B3B">
      <w:pPr>
        <w:spacing w:after="0" w:line="276" w:lineRule="auto"/>
        <w:rPr>
          <w:rFonts w:ascii="Times New Roman" w:hAnsi="Times New Roman" w:cs="Times New Roman"/>
          <w:szCs w:val="24"/>
        </w:rPr>
      </w:pPr>
      <w:r w:rsidRPr="00124B3B">
        <w:rPr>
          <w:rFonts w:ascii="Times New Roman" w:hAnsi="Times New Roman" w:cs="Times New Roman"/>
          <w:szCs w:val="24"/>
        </w:rPr>
        <w:t>Digitaalselt esitava projektdokumentatsiooni koosseisus peavad olema kõik jooniste korrektseks kuvamiseks vajalikud referentsfailid, fondifailid, joonestiilid jne.</w:t>
      </w:r>
      <w:r w:rsidR="00F8691C" w:rsidRPr="00124B3B">
        <w:rPr>
          <w:rFonts w:ascii="Times New Roman" w:hAnsi="Times New Roman" w:cs="Times New Roman"/>
          <w:szCs w:val="24"/>
        </w:rPr>
        <w:t xml:space="preserve"> </w:t>
      </w:r>
      <w:r w:rsidRPr="00124B3B">
        <w:rPr>
          <w:rFonts w:ascii="Times New Roman" w:hAnsi="Times New Roman" w:cs="Times New Roman"/>
          <w:szCs w:val="24"/>
        </w:rPr>
        <w:t>KMH eelhinnang peab sisaldama aruannet (</w:t>
      </w:r>
      <w:proofErr w:type="spellStart"/>
      <w:r w:rsidRPr="00124B3B">
        <w:rPr>
          <w:rFonts w:ascii="Times New Roman" w:hAnsi="Times New Roman" w:cs="Times New Roman"/>
          <w:szCs w:val="24"/>
        </w:rPr>
        <w:t>doc</w:t>
      </w:r>
      <w:proofErr w:type="spellEnd"/>
      <w:r w:rsidRPr="00124B3B">
        <w:rPr>
          <w:rFonts w:ascii="Times New Roman" w:hAnsi="Times New Roman" w:cs="Times New Roman"/>
          <w:szCs w:val="24"/>
        </w:rPr>
        <w:t xml:space="preserve">, </w:t>
      </w:r>
      <w:proofErr w:type="spellStart"/>
      <w:r w:rsidRPr="00124B3B">
        <w:rPr>
          <w:rFonts w:ascii="Times New Roman" w:hAnsi="Times New Roman" w:cs="Times New Roman"/>
          <w:szCs w:val="24"/>
        </w:rPr>
        <w:t>pdf</w:t>
      </w:r>
      <w:proofErr w:type="spellEnd"/>
      <w:r w:rsidRPr="00124B3B">
        <w:rPr>
          <w:rFonts w:ascii="Times New Roman" w:hAnsi="Times New Roman" w:cs="Times New Roman"/>
          <w:szCs w:val="24"/>
        </w:rPr>
        <w:t>).</w:t>
      </w:r>
      <w:bookmarkStart w:id="9" w:name="_Toc223155665"/>
      <w:bookmarkStart w:id="10" w:name="_Toc294519974"/>
      <w:bookmarkStart w:id="11" w:name="_Toc304285376"/>
      <w:bookmarkStart w:id="12" w:name="_Toc422418347"/>
    </w:p>
    <w:p w14:paraId="136B6576" w14:textId="77777777" w:rsidR="00F8691C" w:rsidRPr="00124B3B" w:rsidRDefault="00917C42" w:rsidP="00124B3B">
      <w:pPr>
        <w:pStyle w:val="Loendilik"/>
        <w:numPr>
          <w:ilvl w:val="0"/>
          <w:numId w:val="13"/>
        </w:numPr>
        <w:spacing w:after="0" w:line="276" w:lineRule="auto"/>
        <w:rPr>
          <w:rFonts w:ascii="Times New Roman" w:hAnsi="Times New Roman" w:cs="Times New Roman"/>
          <w:b/>
          <w:bCs/>
          <w:szCs w:val="24"/>
        </w:rPr>
      </w:pPr>
      <w:r w:rsidRPr="00124B3B">
        <w:rPr>
          <w:rFonts w:ascii="Times New Roman" w:hAnsi="Times New Roman" w:cs="Times New Roman"/>
          <w:b/>
          <w:bCs/>
          <w:szCs w:val="24"/>
        </w:rPr>
        <w:t>Ettenägematud kulud</w:t>
      </w:r>
      <w:bookmarkEnd w:id="9"/>
      <w:bookmarkEnd w:id="10"/>
      <w:bookmarkEnd w:id="11"/>
      <w:bookmarkEnd w:id="12"/>
      <w:r w:rsidR="00D46224" w:rsidRPr="00124B3B">
        <w:rPr>
          <w:rFonts w:ascii="Times New Roman" w:hAnsi="Times New Roman" w:cs="Times New Roman"/>
          <w:b/>
          <w:bCs/>
          <w:szCs w:val="24"/>
        </w:rPr>
        <w:t xml:space="preserve">, </w:t>
      </w:r>
      <w:r w:rsidR="006B0902" w:rsidRPr="00124B3B">
        <w:rPr>
          <w:rFonts w:ascii="Times New Roman" w:hAnsi="Times New Roman" w:cs="Times New Roman"/>
          <w:b/>
          <w:bCs/>
          <w:szCs w:val="24"/>
        </w:rPr>
        <w:t xml:space="preserve"> lisatööd</w:t>
      </w:r>
      <w:r w:rsidR="00D46224" w:rsidRPr="00124B3B">
        <w:rPr>
          <w:rFonts w:ascii="Times New Roman" w:hAnsi="Times New Roman" w:cs="Times New Roman"/>
          <w:b/>
          <w:bCs/>
          <w:szCs w:val="24"/>
        </w:rPr>
        <w:t>, muudatustööd</w:t>
      </w:r>
      <w:r w:rsidR="00F8691C" w:rsidRPr="00124B3B">
        <w:rPr>
          <w:rFonts w:ascii="Times New Roman" w:hAnsi="Times New Roman" w:cs="Times New Roman"/>
          <w:b/>
          <w:bCs/>
          <w:szCs w:val="24"/>
        </w:rPr>
        <w:t>.</w:t>
      </w:r>
    </w:p>
    <w:p w14:paraId="70A3C03C" w14:textId="77777777" w:rsidR="00F8691C" w:rsidRPr="00124B3B" w:rsidRDefault="00D46224" w:rsidP="00124B3B">
      <w:pPr>
        <w:pStyle w:val="Loendilik"/>
        <w:numPr>
          <w:ilvl w:val="1"/>
          <w:numId w:val="13"/>
        </w:numPr>
        <w:spacing w:after="0" w:line="276" w:lineRule="auto"/>
        <w:rPr>
          <w:rFonts w:ascii="Times New Roman" w:hAnsi="Times New Roman" w:cs="Times New Roman"/>
          <w:szCs w:val="24"/>
        </w:rPr>
      </w:pPr>
      <w:r w:rsidRPr="00124B3B">
        <w:rPr>
          <w:rFonts w:ascii="Times New Roman" w:hAnsi="Times New Roman" w:cs="Times New Roman"/>
          <w:szCs w:val="24"/>
        </w:rPr>
        <w:t xml:space="preserve">Lisatöö alla kvalifitseeruvad </w:t>
      </w:r>
      <w:r w:rsidR="00F8691C" w:rsidRPr="00124B3B">
        <w:rPr>
          <w:rFonts w:ascii="Times New Roman" w:hAnsi="Times New Roman" w:cs="Times New Roman"/>
          <w:szCs w:val="24"/>
        </w:rPr>
        <w:t>tööd</w:t>
      </w:r>
      <w:r w:rsidRPr="00124B3B">
        <w:rPr>
          <w:rFonts w:ascii="Times New Roman" w:hAnsi="Times New Roman" w:cs="Times New Roman"/>
          <w:szCs w:val="24"/>
        </w:rPr>
        <w:t>, mis toovad kaasa ehitusprojekti lahendusvariandi olulised ehituslikud muudatused või vajaduse asendada või muuta kalapääsu tüüpi.</w:t>
      </w:r>
      <w:r w:rsidR="00901058" w:rsidRPr="00124B3B">
        <w:rPr>
          <w:rFonts w:ascii="Times New Roman" w:hAnsi="Times New Roman" w:cs="Times New Roman"/>
          <w:szCs w:val="24"/>
        </w:rPr>
        <w:t xml:space="preserve"> </w:t>
      </w:r>
    </w:p>
    <w:p w14:paraId="0FE37D94" w14:textId="2148817D" w:rsidR="00901058" w:rsidRPr="00124B3B" w:rsidRDefault="00F8691C" w:rsidP="00124B3B">
      <w:pPr>
        <w:pStyle w:val="Pealkiri1"/>
        <w:numPr>
          <w:ilvl w:val="1"/>
          <w:numId w:val="13"/>
        </w:numPr>
        <w:spacing w:before="0" w:after="0" w:line="276" w:lineRule="auto"/>
        <w:jc w:val="both"/>
        <w:rPr>
          <w:rFonts w:ascii="Times New Roman" w:hAnsi="Times New Roman"/>
          <w:b w:val="0"/>
          <w:bCs w:val="0"/>
          <w:sz w:val="24"/>
        </w:rPr>
      </w:pPr>
      <w:r w:rsidRPr="00124B3B">
        <w:rPr>
          <w:rFonts w:ascii="Times New Roman" w:hAnsi="Times New Roman"/>
          <w:b w:val="0"/>
          <w:bCs w:val="0"/>
          <w:sz w:val="24"/>
        </w:rPr>
        <w:t xml:space="preserve">Ettenägematud tööd. </w:t>
      </w:r>
      <w:r w:rsidR="00917C42" w:rsidRPr="00124B3B">
        <w:rPr>
          <w:rFonts w:ascii="Times New Roman" w:hAnsi="Times New Roman"/>
          <w:b w:val="0"/>
          <w:bCs w:val="0"/>
          <w:sz w:val="24"/>
        </w:rPr>
        <w:t xml:space="preserve">Tellija on kohustatud hüvitama teenuste osutamisega seotud ettenägematud dokumenteeritud ja põhjendatud kulud, mis ei ole eelduslikult kaetavad Lepingu tasu arvelt. Ettenägematute kuludena käsitletakse kulutusi, mida projekti ettevalmistamise, pakkumuse tegemise ja lepingudokumentide koostamise käigus ei olnud võimalik ette näha ning eelarvesse planeerida. </w:t>
      </w:r>
    </w:p>
    <w:p w14:paraId="5918B79C" w14:textId="544BCBF5" w:rsidR="00917C42" w:rsidRPr="00124B3B" w:rsidRDefault="00901058" w:rsidP="00124B3B">
      <w:pPr>
        <w:pStyle w:val="Pealkiri1"/>
        <w:numPr>
          <w:ilvl w:val="1"/>
          <w:numId w:val="13"/>
        </w:numPr>
        <w:spacing w:before="0" w:after="0" w:line="276" w:lineRule="auto"/>
        <w:jc w:val="both"/>
        <w:rPr>
          <w:rFonts w:ascii="Times New Roman" w:hAnsi="Times New Roman"/>
          <w:b w:val="0"/>
          <w:bCs w:val="0"/>
          <w:sz w:val="24"/>
        </w:rPr>
      </w:pPr>
      <w:r w:rsidRPr="00124B3B">
        <w:rPr>
          <w:rFonts w:ascii="Times New Roman" w:hAnsi="Times New Roman"/>
          <w:b w:val="0"/>
          <w:bCs w:val="0"/>
          <w:sz w:val="24"/>
        </w:rPr>
        <w:t xml:space="preserve"> </w:t>
      </w:r>
      <w:r w:rsidR="00917C42" w:rsidRPr="00124B3B">
        <w:rPr>
          <w:rFonts w:ascii="Times New Roman" w:hAnsi="Times New Roman"/>
          <w:b w:val="0"/>
          <w:bCs w:val="0"/>
          <w:sz w:val="24"/>
        </w:rPr>
        <w:t xml:space="preserve">Töövõtja on kohustatud pidama arvestust tehtud kulude suuruse ja liigi ning tasu saaja kohta. Ettenägematuteks kuludeks võivad olla muuhulgas ettenägematute uuringute või katsete tegemiste arv ja kulud, eriotstarbelise aparatuuri kasutamise kulud jne. </w:t>
      </w:r>
    </w:p>
    <w:p w14:paraId="495C7E54" w14:textId="4A8457E4" w:rsidR="00E73659" w:rsidRPr="00124B3B" w:rsidRDefault="00917C42" w:rsidP="00124B3B">
      <w:pPr>
        <w:pStyle w:val="Loendilik"/>
        <w:numPr>
          <w:ilvl w:val="1"/>
          <w:numId w:val="13"/>
        </w:numPr>
        <w:spacing w:line="276" w:lineRule="auto"/>
        <w:rPr>
          <w:rFonts w:ascii="Times New Roman" w:hAnsi="Times New Roman" w:cs="Times New Roman"/>
          <w:szCs w:val="24"/>
        </w:rPr>
      </w:pPr>
      <w:r w:rsidRPr="00124B3B">
        <w:rPr>
          <w:rFonts w:ascii="Times New Roman" w:hAnsi="Times New Roman" w:cs="Times New Roman"/>
          <w:szCs w:val="24"/>
        </w:rPr>
        <w:t>Taotlus ettenägematute kulude hüvitamiseks tuleb esitada Tellijale kirjalikult koos kulu detailse eelarve ja seletuskirjaga, milles on toodud ootamatult esile</w:t>
      </w:r>
      <w:r w:rsidR="00F8691C" w:rsidRPr="00124B3B">
        <w:rPr>
          <w:rFonts w:ascii="Times New Roman" w:hAnsi="Times New Roman" w:cs="Times New Roman"/>
          <w:szCs w:val="24"/>
        </w:rPr>
        <w:t xml:space="preserve"> </w:t>
      </w:r>
      <w:r w:rsidRPr="00124B3B">
        <w:rPr>
          <w:rFonts w:ascii="Times New Roman" w:hAnsi="Times New Roman" w:cs="Times New Roman"/>
          <w:szCs w:val="24"/>
        </w:rPr>
        <w:t xml:space="preserve">kerkinud probleemide nimekiri, täiendavate tööde/uuringute läbiviimise korraldus ja eeldatav tööde maht ning põhjendatud raha kasutamise vajadus ja otstarve. </w:t>
      </w:r>
    </w:p>
    <w:p w14:paraId="296FF987" w14:textId="6D44E14C" w:rsidR="00F8691C" w:rsidRPr="00124B3B" w:rsidRDefault="00F8691C" w:rsidP="00124B3B">
      <w:pPr>
        <w:pStyle w:val="Loendilik"/>
        <w:numPr>
          <w:ilvl w:val="1"/>
          <w:numId w:val="13"/>
        </w:numPr>
        <w:spacing w:line="276" w:lineRule="auto"/>
        <w:rPr>
          <w:rFonts w:ascii="Times New Roman" w:hAnsi="Times New Roman" w:cs="Times New Roman"/>
          <w:szCs w:val="24"/>
        </w:rPr>
      </w:pPr>
      <w:r w:rsidRPr="00124B3B">
        <w:rPr>
          <w:rFonts w:ascii="Times New Roman" w:hAnsi="Times New Roman" w:cs="Times New Roman"/>
          <w:szCs w:val="24"/>
        </w:rPr>
        <w:t xml:space="preserve">Kui lepingu täitmisel selgub tellija soovidest tulenev vajadus tööde täiendamiseks või muutmiseks selliselt, mis erineb lepingus kokkulepitud tööde sisust, lepitakse lepinguhinna suurenemine poolte vahel eraldi kirjalikult kokku. Töömahu vähenemisel lepitakse hinna vähenemine samuti poolte vahel kokku eraldi kirjaliku kokkuleppega. </w:t>
      </w:r>
    </w:p>
    <w:p w14:paraId="12DDC07D" w14:textId="6EEA12E2" w:rsidR="00F8691C" w:rsidRPr="00C80386" w:rsidRDefault="00F8691C" w:rsidP="00C80386">
      <w:pPr>
        <w:pStyle w:val="Loendilik"/>
        <w:ind w:left="360"/>
        <w:rPr>
          <w:rFonts w:ascii="Times New Roman" w:hAnsi="Times New Roman" w:cs="Times New Roman"/>
          <w:szCs w:val="24"/>
        </w:rPr>
      </w:pPr>
    </w:p>
    <w:sectPr w:rsidR="00F8691C" w:rsidRPr="00C803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F7EBF"/>
    <w:multiLevelType w:val="multilevel"/>
    <w:tmpl w:val="93967962"/>
    <w:lvl w:ilvl="0">
      <w:start w:val="5"/>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 w15:restartNumberingAfterBreak="0">
    <w:nsid w:val="23007890"/>
    <w:multiLevelType w:val="hybridMultilevel"/>
    <w:tmpl w:val="580E8186"/>
    <w:lvl w:ilvl="0" w:tplc="6E7272B4">
      <w:start w:val="4"/>
      <w:numFmt w:val="bullet"/>
      <w:pStyle w:val="loendnr-ta"/>
      <w:lvlText w:val="-"/>
      <w:lvlJc w:val="left"/>
      <w:pPr>
        <w:ind w:left="680" w:hanging="396"/>
      </w:pPr>
      <w:rPr>
        <w:rFonts w:ascii="Calibri" w:eastAsiaTheme="minorHAnsi" w:hAnsi="Calibri" w:cstheme="minorBidi"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3744830"/>
    <w:multiLevelType w:val="multilevel"/>
    <w:tmpl w:val="9CF26F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5364222"/>
    <w:multiLevelType w:val="multilevel"/>
    <w:tmpl w:val="9CF26FD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72620FD"/>
    <w:multiLevelType w:val="hybridMultilevel"/>
    <w:tmpl w:val="6162643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5" w15:restartNumberingAfterBreak="0">
    <w:nsid w:val="275F2ED1"/>
    <w:multiLevelType w:val="multilevel"/>
    <w:tmpl w:val="6FD0010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791865"/>
    <w:multiLevelType w:val="multilevel"/>
    <w:tmpl w:val="78283662"/>
    <w:lvl w:ilvl="0">
      <w:start w:val="5"/>
      <w:numFmt w:val="decimal"/>
      <w:lvlText w:val="%1."/>
      <w:lvlJc w:val="left"/>
      <w:pPr>
        <w:ind w:left="72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7" w15:restartNumberingAfterBreak="0">
    <w:nsid w:val="2ADC797F"/>
    <w:multiLevelType w:val="multilevel"/>
    <w:tmpl w:val="25B29E96"/>
    <w:lvl w:ilvl="0">
      <w:start w:val="1"/>
      <w:numFmt w:val="decimal"/>
      <w:lvlText w:val="%1."/>
      <w:lvlJc w:val="left"/>
      <w:pPr>
        <w:ind w:left="0" w:firstLine="0"/>
      </w:p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37125EF2"/>
    <w:multiLevelType w:val="multilevel"/>
    <w:tmpl w:val="773EEE10"/>
    <w:lvl w:ilvl="0">
      <w:start w:val="5"/>
      <w:numFmt w:val="decimal"/>
      <w:lvlText w:val="%1."/>
      <w:lvlJc w:val="left"/>
      <w:pPr>
        <w:ind w:left="360" w:hanging="360"/>
      </w:pPr>
      <w:rPr>
        <w:rFonts w:hint="default"/>
      </w:rPr>
    </w:lvl>
    <w:lvl w:ilvl="1">
      <w:start w:val="2"/>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9" w15:restartNumberingAfterBreak="0">
    <w:nsid w:val="50A21899"/>
    <w:multiLevelType w:val="hybridMultilevel"/>
    <w:tmpl w:val="A6266B7E"/>
    <w:lvl w:ilvl="0" w:tplc="8FE243AE">
      <w:start w:val="1"/>
      <w:numFmt w:val="bullet"/>
      <w:lvlText w:val="-"/>
      <w:lvlJc w:val="left"/>
      <w:pPr>
        <w:ind w:left="720" w:hanging="360"/>
      </w:pPr>
      <w:rPr>
        <w:rFonts w:ascii="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E930088"/>
    <w:multiLevelType w:val="multilevel"/>
    <w:tmpl w:val="91D2C2C0"/>
    <w:lvl w:ilvl="0">
      <w:start w:val="1"/>
      <w:numFmt w:val="decimal"/>
      <w:lvlText w:val="%1."/>
      <w:lvlJc w:val="left"/>
      <w:pPr>
        <w:ind w:left="600" w:hanging="600"/>
      </w:pPr>
      <w:rPr>
        <w:rFonts w:ascii="Times New Roman" w:eastAsia="Times New Roman" w:hAnsi="Times New Roman" w:cs="Times New Roman"/>
        <w:color w:val="auto"/>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5B9BD5" w:themeColor="accent1"/>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15:restartNumberingAfterBreak="0">
    <w:nsid w:val="60072D14"/>
    <w:multiLevelType w:val="multilevel"/>
    <w:tmpl w:val="1FE27A46"/>
    <w:lvl w:ilvl="0">
      <w:start w:val="6"/>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662C0489"/>
    <w:multiLevelType w:val="multilevel"/>
    <w:tmpl w:val="6AF4AB46"/>
    <w:lvl w:ilvl="0">
      <w:start w:val="4"/>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4" w15:restartNumberingAfterBreak="0">
    <w:nsid w:val="6AEF2167"/>
    <w:multiLevelType w:val="multilevel"/>
    <w:tmpl w:val="9CF26FD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EA8793B"/>
    <w:multiLevelType w:val="multilevel"/>
    <w:tmpl w:val="9CF26FD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F6F38D9"/>
    <w:multiLevelType w:val="hybridMultilevel"/>
    <w:tmpl w:val="F43EA7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4E7069B"/>
    <w:multiLevelType w:val="hybridMultilevel"/>
    <w:tmpl w:val="5708685C"/>
    <w:lvl w:ilvl="0" w:tplc="7F44FBE0">
      <w:start w:val="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89728461">
    <w:abstractNumId w:val="10"/>
  </w:num>
  <w:num w:numId="2" w16cid:durableId="1923176089">
    <w:abstractNumId w:val="1"/>
  </w:num>
  <w:num w:numId="3" w16cid:durableId="1543442976">
    <w:abstractNumId w:val="16"/>
  </w:num>
  <w:num w:numId="4" w16cid:durableId="27027110">
    <w:abstractNumId w:val="4"/>
  </w:num>
  <w:num w:numId="5" w16cid:durableId="1569150581">
    <w:abstractNumId w:val="9"/>
  </w:num>
  <w:num w:numId="6" w16cid:durableId="686904215">
    <w:abstractNumId w:val="13"/>
  </w:num>
  <w:num w:numId="7" w16cid:durableId="702024815">
    <w:abstractNumId w:val="6"/>
  </w:num>
  <w:num w:numId="8" w16cid:durableId="135876751">
    <w:abstractNumId w:val="0"/>
  </w:num>
  <w:num w:numId="9" w16cid:durableId="1341859176">
    <w:abstractNumId w:val="8"/>
  </w:num>
  <w:num w:numId="10" w16cid:durableId="873421050">
    <w:abstractNumId w:val="3"/>
  </w:num>
  <w:num w:numId="11" w16cid:durableId="827284373">
    <w:abstractNumId w:val="14"/>
  </w:num>
  <w:num w:numId="12" w16cid:durableId="759104692">
    <w:abstractNumId w:val="15"/>
  </w:num>
  <w:num w:numId="13" w16cid:durableId="199100310">
    <w:abstractNumId w:val="2"/>
  </w:num>
  <w:num w:numId="14" w16cid:durableId="542598789">
    <w:abstractNumId w:val="5"/>
  </w:num>
  <w:num w:numId="15" w16cid:durableId="2031562777">
    <w:abstractNumId w:val="11"/>
  </w:num>
  <w:num w:numId="16" w16cid:durableId="191650046">
    <w:abstractNumId w:val="17"/>
  </w:num>
  <w:num w:numId="17" w16cid:durableId="1656488310">
    <w:abstractNumId w:val="12"/>
  </w:num>
  <w:num w:numId="18" w16cid:durableId="14066865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C42"/>
    <w:rsid w:val="00057BAD"/>
    <w:rsid w:val="00080C85"/>
    <w:rsid w:val="000B6A4A"/>
    <w:rsid w:val="000C72CC"/>
    <w:rsid w:val="000D2496"/>
    <w:rsid w:val="00124B3B"/>
    <w:rsid w:val="0015429B"/>
    <w:rsid w:val="00296044"/>
    <w:rsid w:val="00337343"/>
    <w:rsid w:val="00375A82"/>
    <w:rsid w:val="00425554"/>
    <w:rsid w:val="0045795F"/>
    <w:rsid w:val="00470C02"/>
    <w:rsid w:val="005832FC"/>
    <w:rsid w:val="005D6BEA"/>
    <w:rsid w:val="00682683"/>
    <w:rsid w:val="006B0394"/>
    <w:rsid w:val="006B0902"/>
    <w:rsid w:val="006E1EA9"/>
    <w:rsid w:val="00715A22"/>
    <w:rsid w:val="00796165"/>
    <w:rsid w:val="007C22F9"/>
    <w:rsid w:val="007F7E13"/>
    <w:rsid w:val="008141F3"/>
    <w:rsid w:val="00852BED"/>
    <w:rsid w:val="008A46B2"/>
    <w:rsid w:val="00901058"/>
    <w:rsid w:val="00906B8C"/>
    <w:rsid w:val="00917C42"/>
    <w:rsid w:val="00A22995"/>
    <w:rsid w:val="00A7638E"/>
    <w:rsid w:val="00B00165"/>
    <w:rsid w:val="00B2183A"/>
    <w:rsid w:val="00B40673"/>
    <w:rsid w:val="00BC3F96"/>
    <w:rsid w:val="00BD2A67"/>
    <w:rsid w:val="00C80386"/>
    <w:rsid w:val="00CB6F38"/>
    <w:rsid w:val="00CF3A4E"/>
    <w:rsid w:val="00D35557"/>
    <w:rsid w:val="00D46224"/>
    <w:rsid w:val="00D61D38"/>
    <w:rsid w:val="00D6492F"/>
    <w:rsid w:val="00DB6927"/>
    <w:rsid w:val="00DF3416"/>
    <w:rsid w:val="00DF3496"/>
    <w:rsid w:val="00E73659"/>
    <w:rsid w:val="00E93AEA"/>
    <w:rsid w:val="00EF2CE2"/>
    <w:rsid w:val="00F3199B"/>
    <w:rsid w:val="00F45875"/>
    <w:rsid w:val="00F75987"/>
    <w:rsid w:val="00F8691C"/>
    <w:rsid w:val="00FE37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615B8"/>
  <w15:chartTrackingRefBased/>
  <w15:docId w15:val="{B0154B8C-A87D-4415-A473-BD7070C2D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17C42"/>
    <w:pPr>
      <w:spacing w:before="120" w:after="120" w:line="240" w:lineRule="auto"/>
      <w:jc w:val="both"/>
    </w:pPr>
    <w:rPr>
      <w:kern w:val="0"/>
      <w:sz w:val="24"/>
      <w14:ligatures w14:val="none"/>
    </w:rPr>
  </w:style>
  <w:style w:type="paragraph" w:styleId="Pealkiri1">
    <w:name w:val="heading 1"/>
    <w:basedOn w:val="Normaallaad"/>
    <w:next w:val="Normaallaad"/>
    <w:link w:val="Pealkiri1Mrk"/>
    <w:qFormat/>
    <w:rsid w:val="00917C42"/>
    <w:pPr>
      <w:keepNext/>
      <w:spacing w:before="360"/>
      <w:contextualSpacing/>
      <w:jc w:val="left"/>
      <w:outlineLvl w:val="0"/>
    </w:pPr>
    <w:rPr>
      <w:rFonts w:asciiTheme="majorHAnsi" w:eastAsia="Times New Roman" w:hAnsiTheme="majorHAnsi" w:cs="Times New Roman"/>
      <w:b/>
      <w:bCs/>
      <w:sz w:val="36"/>
      <w:szCs w:val="24"/>
    </w:rPr>
  </w:style>
  <w:style w:type="paragraph" w:styleId="Pealkiri2">
    <w:name w:val="heading 2"/>
    <w:basedOn w:val="Normaallaad"/>
    <w:next w:val="Normaallaad"/>
    <w:link w:val="Pealkiri2Mrk"/>
    <w:uiPriority w:val="9"/>
    <w:unhideWhenUsed/>
    <w:qFormat/>
    <w:rsid w:val="00917C42"/>
    <w:pPr>
      <w:keepNext/>
      <w:keepLines/>
      <w:spacing w:before="240"/>
      <w:outlineLvl w:val="1"/>
    </w:pPr>
    <w:rPr>
      <w:rFonts w:asciiTheme="majorHAnsi" w:eastAsiaTheme="majorEastAsia" w:hAnsiTheme="majorHAnsi" w:cstheme="majorBidi"/>
      <w:b/>
      <w:sz w:val="28"/>
      <w:szCs w:val="26"/>
    </w:rPr>
  </w:style>
  <w:style w:type="paragraph" w:styleId="Pealkiri3">
    <w:name w:val="heading 3"/>
    <w:basedOn w:val="Normaallaad"/>
    <w:next w:val="Normaallaad"/>
    <w:link w:val="Pealkiri3Mrk"/>
    <w:qFormat/>
    <w:rsid w:val="00917C42"/>
    <w:pPr>
      <w:keepNext/>
      <w:contextualSpacing/>
      <w:outlineLvl w:val="2"/>
    </w:pPr>
    <w:rPr>
      <w:rFonts w:asciiTheme="majorHAnsi" w:eastAsia="Times New Roman" w:hAnsiTheme="majorHAnsi" w:cs="Times New Roman"/>
      <w:b/>
      <w:bCs/>
      <w:color w:val="000000"/>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917C42"/>
    <w:rPr>
      <w:rFonts w:asciiTheme="majorHAnsi" w:eastAsia="Times New Roman" w:hAnsiTheme="majorHAnsi" w:cs="Times New Roman"/>
      <w:b/>
      <w:bCs/>
      <w:kern w:val="0"/>
      <w:sz w:val="36"/>
      <w:szCs w:val="24"/>
      <w14:ligatures w14:val="none"/>
    </w:rPr>
  </w:style>
  <w:style w:type="character" w:customStyle="1" w:styleId="Pealkiri2Mrk">
    <w:name w:val="Pealkiri 2 Märk"/>
    <w:basedOn w:val="Liguvaikefont"/>
    <w:link w:val="Pealkiri2"/>
    <w:uiPriority w:val="9"/>
    <w:rsid w:val="00917C42"/>
    <w:rPr>
      <w:rFonts w:asciiTheme="majorHAnsi" w:eastAsiaTheme="majorEastAsia" w:hAnsiTheme="majorHAnsi" w:cstheme="majorBidi"/>
      <w:b/>
      <w:kern w:val="0"/>
      <w:sz w:val="28"/>
      <w:szCs w:val="26"/>
      <w14:ligatures w14:val="none"/>
    </w:rPr>
  </w:style>
  <w:style w:type="character" w:customStyle="1" w:styleId="Pealkiri3Mrk">
    <w:name w:val="Pealkiri 3 Märk"/>
    <w:basedOn w:val="Liguvaikefont"/>
    <w:link w:val="Pealkiri3"/>
    <w:rsid w:val="00917C42"/>
    <w:rPr>
      <w:rFonts w:asciiTheme="majorHAnsi" w:eastAsia="Times New Roman" w:hAnsiTheme="majorHAnsi" w:cs="Times New Roman"/>
      <w:b/>
      <w:bCs/>
      <w:color w:val="000000"/>
      <w:kern w:val="0"/>
      <w:sz w:val="24"/>
      <w:szCs w:val="24"/>
      <w14:ligatures w14:val="none"/>
    </w:rPr>
  </w:style>
  <w:style w:type="paragraph" w:styleId="Loendilik">
    <w:name w:val="List Paragraph"/>
    <w:basedOn w:val="Normaallaad"/>
    <w:uiPriority w:val="34"/>
    <w:qFormat/>
    <w:rsid w:val="00917C42"/>
    <w:pPr>
      <w:ind w:left="720"/>
      <w:contextualSpacing/>
    </w:pPr>
  </w:style>
  <w:style w:type="character" w:styleId="Rhutus">
    <w:name w:val="Emphasis"/>
    <w:basedOn w:val="Liguvaikefont"/>
    <w:qFormat/>
    <w:rsid w:val="00917C42"/>
    <w:rPr>
      <w:rFonts w:ascii="Times New Roman" w:hAnsi="Times New Roman" w:cs="Times New Roman"/>
      <w:i/>
      <w:iCs/>
    </w:rPr>
  </w:style>
  <w:style w:type="character" w:styleId="Tugev">
    <w:name w:val="Strong"/>
    <w:basedOn w:val="Liguvaikefont"/>
    <w:uiPriority w:val="22"/>
    <w:qFormat/>
    <w:rsid w:val="00917C42"/>
    <w:rPr>
      <w:b/>
      <w:bCs/>
    </w:rPr>
  </w:style>
  <w:style w:type="paragraph" w:customStyle="1" w:styleId="LI">
    <w:name w:val="LÜI"/>
    <w:basedOn w:val="Normaallaad"/>
    <w:link w:val="LIMrk"/>
    <w:qFormat/>
    <w:rsid w:val="00917C42"/>
    <w:rPr>
      <w:sz w:val="22"/>
    </w:rPr>
  </w:style>
  <w:style w:type="character" w:customStyle="1" w:styleId="LIMrk">
    <w:name w:val="LÜI Märk"/>
    <w:basedOn w:val="Liguvaikefont"/>
    <w:link w:val="LI"/>
    <w:rsid w:val="00917C42"/>
    <w:rPr>
      <w:kern w:val="0"/>
      <w14:ligatures w14:val="none"/>
    </w:rPr>
  </w:style>
  <w:style w:type="paragraph" w:customStyle="1" w:styleId="loendnr-ta">
    <w:name w:val="loend nr-ta"/>
    <w:basedOn w:val="LI"/>
    <w:link w:val="loendnr-taMrk"/>
    <w:qFormat/>
    <w:rsid w:val="00917C42"/>
    <w:pPr>
      <w:numPr>
        <w:numId w:val="2"/>
      </w:numPr>
      <w:ind w:left="681" w:hanging="397"/>
      <w:contextualSpacing/>
    </w:pPr>
  </w:style>
  <w:style w:type="character" w:customStyle="1" w:styleId="loendnr-taMrk">
    <w:name w:val="loend nr-ta Märk"/>
    <w:basedOn w:val="LIMrk"/>
    <w:link w:val="loendnr-ta"/>
    <w:rsid w:val="00917C42"/>
    <w:rPr>
      <w:kern w:val="0"/>
      <w14:ligatures w14:val="none"/>
    </w:rPr>
  </w:style>
  <w:style w:type="character" w:styleId="Kommentaariviide">
    <w:name w:val="annotation reference"/>
    <w:basedOn w:val="Liguvaikefont"/>
    <w:uiPriority w:val="99"/>
    <w:semiHidden/>
    <w:unhideWhenUsed/>
    <w:rsid w:val="00852BED"/>
    <w:rPr>
      <w:sz w:val="16"/>
      <w:szCs w:val="16"/>
    </w:rPr>
  </w:style>
  <w:style w:type="paragraph" w:styleId="Kommentaaritekst">
    <w:name w:val="annotation text"/>
    <w:basedOn w:val="Normaallaad"/>
    <w:link w:val="KommentaaritekstMrk"/>
    <w:uiPriority w:val="99"/>
    <w:unhideWhenUsed/>
    <w:rsid w:val="00852BED"/>
    <w:pPr>
      <w:spacing w:before="0" w:after="160"/>
      <w:jc w:val="left"/>
    </w:pPr>
    <w:rPr>
      <w:kern w:val="2"/>
      <w:sz w:val="20"/>
      <w:szCs w:val="20"/>
      <w14:ligatures w14:val="standardContextual"/>
    </w:rPr>
  </w:style>
  <w:style w:type="character" w:customStyle="1" w:styleId="KommentaaritekstMrk">
    <w:name w:val="Kommentaari tekst Märk"/>
    <w:basedOn w:val="Liguvaikefont"/>
    <w:link w:val="Kommentaaritekst"/>
    <w:uiPriority w:val="99"/>
    <w:rsid w:val="00852BED"/>
    <w:rPr>
      <w:sz w:val="20"/>
      <w:szCs w:val="20"/>
    </w:rPr>
  </w:style>
  <w:style w:type="character" w:styleId="Hperlink">
    <w:name w:val="Hyperlink"/>
    <w:basedOn w:val="Liguvaikefont"/>
    <w:uiPriority w:val="99"/>
    <w:unhideWhenUsed/>
    <w:rsid w:val="00852BED"/>
    <w:rPr>
      <w:color w:val="0563C1" w:themeColor="hyperlink"/>
      <w:u w:val="single"/>
    </w:rPr>
  </w:style>
  <w:style w:type="character" w:styleId="Lahendamatamainimine">
    <w:name w:val="Unresolved Mention"/>
    <w:basedOn w:val="Liguvaikefont"/>
    <w:uiPriority w:val="99"/>
    <w:semiHidden/>
    <w:unhideWhenUsed/>
    <w:rsid w:val="00852BED"/>
    <w:rPr>
      <w:color w:val="605E5C"/>
      <w:shd w:val="clear" w:color="auto" w:fill="E1DFDD"/>
    </w:rPr>
  </w:style>
  <w:style w:type="character" w:styleId="Klastatudhperlink">
    <w:name w:val="FollowedHyperlink"/>
    <w:basedOn w:val="Liguvaikefont"/>
    <w:uiPriority w:val="99"/>
    <w:semiHidden/>
    <w:unhideWhenUsed/>
    <w:rsid w:val="00852BED"/>
    <w:rPr>
      <w:color w:val="954F72" w:themeColor="followedHyperlink"/>
      <w:u w:val="single"/>
    </w:rPr>
  </w:style>
  <w:style w:type="paragraph" w:styleId="Redaktsioon">
    <w:name w:val="Revision"/>
    <w:hidden/>
    <w:uiPriority w:val="99"/>
    <w:semiHidden/>
    <w:rsid w:val="000D2496"/>
    <w:pPr>
      <w:spacing w:after="0" w:line="240" w:lineRule="auto"/>
    </w:pPr>
    <w:rPr>
      <w:kern w:val="0"/>
      <w:sz w:val="24"/>
      <w14:ligatures w14:val="none"/>
    </w:rPr>
  </w:style>
  <w:style w:type="paragraph" w:styleId="Kommentaariteema">
    <w:name w:val="annotation subject"/>
    <w:basedOn w:val="Kommentaaritekst"/>
    <w:next w:val="Kommentaaritekst"/>
    <w:link w:val="KommentaariteemaMrk"/>
    <w:uiPriority w:val="99"/>
    <w:semiHidden/>
    <w:unhideWhenUsed/>
    <w:rsid w:val="000D2496"/>
    <w:pPr>
      <w:spacing w:before="120" w:after="120"/>
      <w:jc w:val="both"/>
    </w:pPr>
    <w:rPr>
      <w:b/>
      <w:bCs/>
      <w:kern w:val="0"/>
      <w14:ligatures w14:val="none"/>
    </w:rPr>
  </w:style>
  <w:style w:type="character" w:customStyle="1" w:styleId="KommentaariteemaMrk">
    <w:name w:val="Kommentaari teema Märk"/>
    <w:basedOn w:val="KommentaaritekstMrk"/>
    <w:link w:val="Kommentaariteema"/>
    <w:uiPriority w:val="99"/>
    <w:semiHidden/>
    <w:rsid w:val="000D2496"/>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liimaministeerium.ee/keskkonnamoju-hindam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2431</Words>
  <Characters>14104</Characters>
  <Application>Microsoft Office Word</Application>
  <DocSecurity>0</DocSecurity>
  <Lines>117</Lines>
  <Paragraphs>33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26</cp:revision>
  <dcterms:created xsi:type="dcterms:W3CDTF">2024-05-30T11:17:00Z</dcterms:created>
  <dcterms:modified xsi:type="dcterms:W3CDTF">2024-06-12T11:21:00Z</dcterms:modified>
</cp:coreProperties>
</file>